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9661D5" w:rsidRDefault="009661D5"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9661D5" w:rsidRDefault="009661D5"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59688B" w:rsidRDefault="00F862D6" w:rsidP="0077673A">
            <w:pPr>
              <w:rPr>
                <w:szCs w:val="14"/>
              </w:rPr>
            </w:pPr>
            <w:r w:rsidRPr="0059688B">
              <w:rPr>
                <w:szCs w:val="14"/>
              </w:rPr>
              <w:t>Naše zn.</w:t>
            </w:r>
          </w:p>
        </w:tc>
        <w:tc>
          <w:tcPr>
            <w:tcW w:w="2552" w:type="dxa"/>
          </w:tcPr>
          <w:p w14:paraId="6202E3DD" w14:textId="7D0C4C38" w:rsidR="00F862D6" w:rsidRPr="0059688B" w:rsidRDefault="0059688B" w:rsidP="0037111D">
            <w:pPr>
              <w:rPr>
                <w:szCs w:val="14"/>
              </w:rPr>
            </w:pPr>
            <w:r w:rsidRPr="0059688B">
              <w:rPr>
                <w:szCs w:val="14"/>
              </w:rPr>
              <w:t>14395/2022-SŽ-SSV-Ú3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E12BD" w:rsidRDefault="00F862D6" w:rsidP="0077673A">
            <w:pPr>
              <w:rPr>
                <w:szCs w:val="14"/>
              </w:rPr>
            </w:pPr>
            <w:r w:rsidRPr="001E12BD">
              <w:rPr>
                <w:szCs w:val="14"/>
              </w:rPr>
              <w:t>Listů/příloh</w:t>
            </w:r>
          </w:p>
        </w:tc>
        <w:tc>
          <w:tcPr>
            <w:tcW w:w="2552" w:type="dxa"/>
          </w:tcPr>
          <w:p w14:paraId="4FEA24E4" w14:textId="5FE30833" w:rsidR="00F862D6" w:rsidRPr="001E12BD" w:rsidRDefault="009661D5" w:rsidP="000270B5">
            <w:pPr>
              <w:rPr>
                <w:szCs w:val="14"/>
              </w:rPr>
            </w:pPr>
            <w:r w:rsidRPr="001E12BD">
              <w:rPr>
                <w:szCs w:val="14"/>
              </w:rPr>
              <w:t>1</w:t>
            </w:r>
            <w:r w:rsidR="000270B5">
              <w:rPr>
                <w:szCs w:val="14"/>
              </w:rPr>
              <w:t>8/3</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9661D5" w:rsidRPr="001A6F12" w14:paraId="1B26BC28" w14:textId="77777777" w:rsidTr="00F862D6">
        <w:tc>
          <w:tcPr>
            <w:tcW w:w="1020" w:type="dxa"/>
          </w:tcPr>
          <w:p w14:paraId="286F5625" w14:textId="77777777" w:rsidR="009661D5" w:rsidRPr="001A6F12" w:rsidRDefault="009661D5" w:rsidP="0077673A">
            <w:pPr>
              <w:rPr>
                <w:szCs w:val="14"/>
              </w:rPr>
            </w:pPr>
          </w:p>
        </w:tc>
        <w:tc>
          <w:tcPr>
            <w:tcW w:w="2552" w:type="dxa"/>
          </w:tcPr>
          <w:p w14:paraId="52489199" w14:textId="77777777" w:rsidR="009661D5" w:rsidRDefault="009661D5" w:rsidP="009661D5">
            <w:pPr>
              <w:rPr>
                <w:szCs w:val="14"/>
              </w:rPr>
            </w:pPr>
          </w:p>
        </w:tc>
        <w:tc>
          <w:tcPr>
            <w:tcW w:w="823" w:type="dxa"/>
          </w:tcPr>
          <w:p w14:paraId="45067159" w14:textId="77777777" w:rsidR="009661D5" w:rsidRPr="001A6F12" w:rsidRDefault="009661D5" w:rsidP="0077673A">
            <w:pPr>
              <w:rPr>
                <w:szCs w:val="14"/>
              </w:rPr>
            </w:pPr>
          </w:p>
        </w:tc>
        <w:tc>
          <w:tcPr>
            <w:tcW w:w="3685" w:type="dxa"/>
            <w:vMerge/>
          </w:tcPr>
          <w:p w14:paraId="23374A36" w14:textId="77777777" w:rsidR="009661D5" w:rsidRPr="001A6F12" w:rsidRDefault="009661D5"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033C692F" w:rsidR="00F862D6" w:rsidRPr="001A6F12" w:rsidRDefault="009661D5"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065C5BB6" w:rsidR="009A7568" w:rsidRPr="001A6F12" w:rsidRDefault="009661D5"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093D7C92" w:rsidR="009A7568" w:rsidRPr="001A6F12" w:rsidRDefault="009661D5" w:rsidP="006104F6">
            <w:pPr>
              <w:rPr>
                <w:szCs w:val="14"/>
              </w:rPr>
            </w:pPr>
            <w:r>
              <w:rPr>
                <w:szCs w:val="14"/>
              </w:rPr>
              <w:t>Prileska@spravazeleznic.cz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842D7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752140E3" w:rsidR="00842D72" w:rsidRPr="004E67FD" w:rsidRDefault="004E67FD" w:rsidP="00E346CC">
            <w:pPr>
              <w:rPr>
                <w:szCs w:val="14"/>
              </w:rPr>
            </w:pPr>
            <w:r>
              <w:rPr>
                <w:szCs w:val="14"/>
              </w:rPr>
              <w:t xml:space="preserve">1. </w:t>
            </w:r>
            <w:r w:rsidR="00E346CC">
              <w:rPr>
                <w:szCs w:val="14"/>
              </w:rPr>
              <w:t xml:space="preserve">listopadu </w:t>
            </w:r>
            <w:r>
              <w:rPr>
                <w:szCs w:val="14"/>
              </w:rPr>
              <w:t>2022</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bookmarkStart w:id="0" w:name="_GoBack"/>
            <w:bookmarkEnd w:id="0"/>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72E47D70" w14:textId="77777777" w:rsidR="009661D5" w:rsidRPr="00CE19CA" w:rsidRDefault="009661D5" w:rsidP="009661D5">
      <w:pPr>
        <w:widowControl w:val="0"/>
        <w:autoSpaceDE w:val="0"/>
        <w:autoSpaceDN w:val="0"/>
        <w:spacing w:after="0" w:line="240" w:lineRule="auto"/>
        <w:rPr>
          <w:rFonts w:eastAsia="Times New Roman" w:cs="Times New Roman"/>
          <w:bCs/>
          <w:i/>
          <w:lang w:eastAsia="cs-CZ"/>
        </w:rPr>
      </w:pPr>
      <w:r w:rsidRPr="00BC4C8C">
        <w:rPr>
          <w:rFonts w:eastAsia="Times New Roman" w:cs="Times New Roman"/>
          <w:bCs/>
          <w:i/>
          <w:lang w:eastAsia="cs-CZ"/>
        </w:rPr>
        <w:t>Technická pomoc investorovi (dále jen „TPI“) při realizaci stavby</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0EC5A63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661D5" w:rsidRPr="009661D5">
        <w:rPr>
          <w:b/>
        </w:rPr>
        <w:t>Elektrizace trati vč. PEÚ Brno – Zastávka u Brna, 2. etapa</w:t>
      </w:r>
      <w:r w:rsidRPr="00FC44E6">
        <w:rPr>
          <w:rFonts w:eastAsia="Times New Roman" w:cs="Times New Roman"/>
          <w:b/>
          <w:lang w:eastAsia="cs-CZ"/>
        </w:rPr>
        <w:t>“</w:t>
      </w:r>
    </w:p>
    <w:p w14:paraId="46A58EA3" w14:textId="47F7F07D" w:rsidR="00FC44E6" w:rsidRPr="00FC44E6" w:rsidRDefault="00FC44E6" w:rsidP="00FC44E6">
      <w:pPr>
        <w:widowControl w:val="0"/>
        <w:autoSpaceDE w:val="0"/>
        <w:autoSpaceDN w:val="0"/>
        <w:spacing w:after="0" w:line="240" w:lineRule="auto"/>
        <w:rPr>
          <w:rFonts w:eastAsia="Times New Roman" w:cs="Times New Roman"/>
          <w:lang w:eastAsia="cs-CZ"/>
        </w:rPr>
      </w:pPr>
      <w:r w:rsidRPr="00290F3B">
        <w:rPr>
          <w:rFonts w:eastAsia="Times New Roman" w:cs="Times New Roman"/>
          <w:color w:val="000000"/>
          <w:lang w:eastAsia="cs-CZ"/>
        </w:rPr>
        <w:t xml:space="preserve">(evidenční číslo VZ </w:t>
      </w:r>
      <w:r w:rsidR="000167B5" w:rsidRPr="00290F3B">
        <w:rPr>
          <w:rFonts w:eastAsia="Times New Roman" w:cs="Times New Roman"/>
          <w:lang w:eastAsia="cs-CZ"/>
        </w:rPr>
        <w:t>dle registru</w:t>
      </w:r>
      <w:r w:rsidRPr="00290F3B">
        <w:rPr>
          <w:rFonts w:eastAsia="Times New Roman" w:cs="Times New Roman"/>
          <w:lang w:eastAsia="cs-CZ"/>
        </w:rPr>
        <w:t xml:space="preserve">: </w:t>
      </w:r>
      <w:r w:rsidR="00342E69">
        <w:rPr>
          <w:rFonts w:ascii="Arial" w:hAnsi="Arial" w:cs="Arial"/>
          <w:sz w:val="20"/>
          <w:szCs w:val="20"/>
        </w:rPr>
        <w:t>617221</w:t>
      </w:r>
      <w:r w:rsidR="007C3E62">
        <w:rPr>
          <w:rFonts w:ascii="Arial" w:hAnsi="Arial" w:cs="Arial"/>
          <w:sz w:val="20"/>
          <w:szCs w:val="20"/>
        </w:rPr>
        <w:t>10</w:t>
      </w:r>
      <w:r w:rsidRPr="00290F3B">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21CEB913" w14:textId="77777777" w:rsidR="00FF3F0E" w:rsidRDefault="00FF3F0E" w:rsidP="00FC44E6">
      <w:pPr>
        <w:spacing w:after="0" w:line="240" w:lineRule="auto"/>
        <w:ind w:right="23"/>
        <w:rPr>
          <w:rFonts w:eastAsia="Times New Roman" w:cs="Times New Roman"/>
          <w:lang w:eastAsia="cs-CZ"/>
        </w:rPr>
      </w:pPr>
    </w:p>
    <w:p w14:paraId="795F68FC" w14:textId="04C1E4DC"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9661D5">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82D642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009661D5">
        <w:rPr>
          <w:rFonts w:eastAsia="Times New Roman" w:cs="Arial"/>
          <w:lang w:eastAsia="cs-CZ"/>
        </w:rPr>
        <w:t>Kateřina Příleská</w:t>
      </w:r>
      <w:r w:rsidR="009661D5" w:rsidRPr="00FC44E6">
        <w:rPr>
          <w:rFonts w:eastAsia="Times New Roman" w:cs="Times New Roman"/>
          <w:lang w:eastAsia="cs-CZ"/>
        </w:rPr>
        <w:t xml:space="preserve">, telefon: </w:t>
      </w:r>
      <w:r w:rsidR="009661D5">
        <w:rPr>
          <w:rFonts w:eastAsia="Times New Roman" w:cs="Arial"/>
          <w:lang w:eastAsia="cs-CZ"/>
        </w:rPr>
        <w:t>+420 722 823 916</w:t>
      </w:r>
      <w:r w:rsidR="009661D5" w:rsidRPr="00FC44E6">
        <w:rPr>
          <w:rFonts w:eastAsia="Times New Roman" w:cs="Times New Roman"/>
          <w:lang w:eastAsia="cs-CZ"/>
        </w:rPr>
        <w:t xml:space="preserve">, e-mail: </w:t>
      </w:r>
      <w:r w:rsidR="009661D5">
        <w:rPr>
          <w:rFonts w:eastAsia="Times New Roman" w:cs="Arial"/>
          <w:lang w:eastAsia="cs-CZ"/>
        </w:rPr>
        <w:t>Prileska@spravazeleznic.cz</w:t>
      </w:r>
      <w:r w:rsidR="009661D5" w:rsidRPr="00FC44E6">
        <w:rPr>
          <w:rFonts w:eastAsia="Times New Roman" w:cs="Times New Roman"/>
          <w:lang w:eastAsia="cs-CZ"/>
        </w:rPr>
        <w:t xml:space="preserve">, </w:t>
      </w:r>
      <w:r w:rsidR="009661D5" w:rsidRPr="00FC44E6">
        <w:rPr>
          <w:rFonts w:eastAsia="Times New Roman" w:cs="Times New Roman"/>
          <w:u w:val="single"/>
          <w:lang w:eastAsia="cs-CZ"/>
        </w:rPr>
        <w:t>adresa:</w:t>
      </w:r>
      <w:r w:rsidR="009661D5" w:rsidRPr="00FC44E6">
        <w:rPr>
          <w:rFonts w:eastAsia="Times New Roman" w:cs="Times New Roman"/>
          <w:lang w:eastAsia="cs-CZ"/>
        </w:rPr>
        <w:t xml:space="preserve"> Správa </w:t>
      </w:r>
      <w:r w:rsidR="009661D5">
        <w:rPr>
          <w:rFonts w:eastAsia="Times New Roman" w:cs="Times New Roman"/>
          <w:lang w:eastAsia="cs-CZ"/>
        </w:rPr>
        <w:t>železnic</w:t>
      </w:r>
      <w:r w:rsidR="009661D5" w:rsidRPr="00FC44E6">
        <w:rPr>
          <w:rFonts w:eastAsia="Times New Roman" w:cs="Times New Roman"/>
          <w:lang w:eastAsia="cs-CZ"/>
        </w:rPr>
        <w:t xml:space="preserve">, státní organizace, Stavební správa východ, Nerudova </w:t>
      </w:r>
      <w:r w:rsidR="009661D5">
        <w:rPr>
          <w:rFonts w:eastAsia="Times New Roman" w:cs="Times New Roman"/>
          <w:lang w:eastAsia="cs-CZ"/>
        </w:rPr>
        <w:t>773/</w:t>
      </w:r>
      <w:r w:rsidR="009661D5" w:rsidRPr="00FC44E6">
        <w:rPr>
          <w:rFonts w:eastAsia="Times New Roman" w:cs="Times New Roman"/>
          <w:lang w:eastAsia="cs-CZ"/>
        </w:rPr>
        <w:t>1, 779 00 Olomouc</w:t>
      </w:r>
      <w:r w:rsidR="009661D5">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67E3D64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A32C67">
        <w:rPr>
          <w:rFonts w:eastAsia="Times New Roman" w:cs="Arial"/>
          <w:b/>
          <w:lang w:eastAsia="cs-CZ"/>
        </w:rPr>
        <w:t>1</w:t>
      </w:r>
      <w:r w:rsidR="009661D5" w:rsidRPr="009661D5">
        <w:rPr>
          <w:rFonts w:eastAsia="Times New Roman" w:cs="Arial"/>
          <w:b/>
          <w:lang w:eastAsia="cs-CZ"/>
        </w:rPr>
        <w:t>.</w:t>
      </w:r>
      <w:r w:rsidR="00A32C67">
        <w:rPr>
          <w:rFonts w:eastAsia="Times New Roman" w:cs="Arial"/>
          <w:b/>
          <w:lang w:eastAsia="cs-CZ"/>
        </w:rPr>
        <w:t>820</w:t>
      </w:r>
      <w:r w:rsidR="009661D5" w:rsidRPr="009661D5">
        <w:rPr>
          <w:rFonts w:eastAsia="Times New Roman" w:cs="Arial"/>
          <w:b/>
          <w:lang w:eastAsia="cs-CZ"/>
        </w:rPr>
        <w:t>.000,-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0B949D6E" w14:textId="3A15EF02" w:rsidR="009661D5" w:rsidRPr="00006798" w:rsidRDefault="00F01FED" w:rsidP="009661D5">
      <w:pPr>
        <w:ind w:left="209" w:right="344"/>
        <w:jc w:val="both"/>
        <w:rPr>
          <w:rFonts w:cs="Arial"/>
        </w:rPr>
      </w:pPr>
      <w:r w:rsidRPr="00006798">
        <w:rPr>
          <w:rFonts w:eastAsia="Times New Roman" w:cs="Times New Roman"/>
          <w:b/>
          <w:lang w:eastAsia="cs-CZ"/>
        </w:rPr>
        <w:t xml:space="preserve">Předmětem VZ je </w:t>
      </w:r>
      <w:r w:rsidR="009661D5" w:rsidRPr="00006798">
        <w:rPr>
          <w:rFonts w:cs="Arial"/>
        </w:rPr>
        <w:t>technická pomoc investorovi při realizaci stavby s názvem „</w:t>
      </w:r>
      <w:r w:rsidR="009661D5" w:rsidRPr="00006798">
        <w:rPr>
          <w:b/>
        </w:rPr>
        <w:t>Elektrizace trati vč. PEÚ Brno – Zastávka u Brna, 2. etapa</w:t>
      </w:r>
      <w:r w:rsidR="009661D5" w:rsidRPr="00006798">
        <w:rPr>
          <w:rFonts w:cs="Arial"/>
        </w:rPr>
        <w:t>“.</w:t>
      </w:r>
    </w:p>
    <w:p w14:paraId="5F6829E6" w14:textId="77777777" w:rsidR="009661D5" w:rsidRPr="00006798" w:rsidRDefault="009661D5" w:rsidP="009661D5">
      <w:pPr>
        <w:spacing w:after="0" w:line="240" w:lineRule="auto"/>
        <w:ind w:left="426"/>
        <w:jc w:val="both"/>
        <w:rPr>
          <w:rFonts w:eastAsia="Times New Roman" w:cs="Times New Roman"/>
          <w:b/>
          <w:lang w:eastAsia="cs-CZ"/>
        </w:rPr>
      </w:pPr>
    </w:p>
    <w:p w14:paraId="3A1C4B73" w14:textId="77777777" w:rsidR="009661D5" w:rsidRPr="00D00C94" w:rsidRDefault="009661D5" w:rsidP="009661D5">
      <w:pPr>
        <w:ind w:left="209" w:right="344"/>
        <w:jc w:val="both"/>
        <w:rPr>
          <w:rFonts w:cs="Arial"/>
        </w:rPr>
      </w:pPr>
      <w:r w:rsidRPr="00006798">
        <w:rPr>
          <w:rFonts w:cs="Arial"/>
        </w:rPr>
        <w:t xml:space="preserve">Cílem bude oprávněné, zdůvodněné, plynulé a bezproblémové čerpání finančních prostředků z fondu EU a SFDI na základě podkladů – projektu pro provedení stavby, realizační projektové dokumentace zhotovitele, smlouvy o dílo mezi zhotovitelem stavby </w:t>
      </w:r>
      <w:r w:rsidRPr="00D00C94">
        <w:rPr>
          <w:rFonts w:cs="Arial"/>
        </w:rPr>
        <w:t>a stavebníkem a kontrolní činnosti prováděné „IN SITU“.</w:t>
      </w:r>
    </w:p>
    <w:p w14:paraId="6A874E05" w14:textId="77777777" w:rsidR="009661D5" w:rsidRPr="00D00C94" w:rsidRDefault="009661D5" w:rsidP="009661D5">
      <w:pPr>
        <w:spacing w:after="120"/>
        <w:ind w:left="209" w:right="344"/>
        <w:rPr>
          <w:rFonts w:cs="Arial"/>
          <w:u w:val="single"/>
        </w:rPr>
      </w:pPr>
      <w:r w:rsidRPr="00D00C94">
        <w:rPr>
          <w:rFonts w:cs="Arial"/>
          <w:u w:val="single"/>
        </w:rPr>
        <w:t>TPI rozhodně představuje:</w:t>
      </w:r>
    </w:p>
    <w:p w14:paraId="63C90E73" w14:textId="77777777" w:rsidR="009661D5" w:rsidRPr="00D00C94" w:rsidRDefault="009661D5" w:rsidP="009661D5">
      <w:pPr>
        <w:pStyle w:val="Odstavecseseznamem"/>
        <w:numPr>
          <w:ilvl w:val="0"/>
          <w:numId w:val="27"/>
        </w:numPr>
        <w:spacing w:after="120" w:line="240" w:lineRule="auto"/>
        <w:ind w:left="494" w:right="346" w:hanging="284"/>
        <w:jc w:val="both"/>
        <w:rPr>
          <w:rFonts w:cs="Arial"/>
        </w:rPr>
      </w:pPr>
      <w:r w:rsidRPr="00D00C94">
        <w:rPr>
          <w:rFonts w:cs="Arial"/>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p>
    <w:p w14:paraId="333C3C8D" w14:textId="77777777" w:rsidR="009661D5" w:rsidRPr="00D00C94" w:rsidRDefault="009661D5" w:rsidP="009661D5">
      <w:pPr>
        <w:pStyle w:val="Odstavecseseznamem"/>
        <w:spacing w:after="120" w:line="240" w:lineRule="auto"/>
        <w:ind w:left="494" w:right="346"/>
        <w:jc w:val="both"/>
        <w:rPr>
          <w:rFonts w:cs="Arial"/>
          <w:sz w:val="8"/>
        </w:rPr>
      </w:pPr>
    </w:p>
    <w:p w14:paraId="28EBC0D8"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rPr>
        <w:t>sledování souladu průběhu stavby s harmonogramem zhotovitele včetně z toho plynoucího řešení důsledků případného nesouladu,</w:t>
      </w:r>
    </w:p>
    <w:p w14:paraId="7751ED37" w14:textId="77777777" w:rsidR="009661D5" w:rsidRPr="00D00C94" w:rsidRDefault="009661D5" w:rsidP="009661D5">
      <w:pPr>
        <w:pStyle w:val="Odstavecseseznamem"/>
        <w:spacing w:after="0" w:line="240" w:lineRule="auto"/>
        <w:ind w:left="492" w:right="344"/>
        <w:jc w:val="both"/>
        <w:rPr>
          <w:rFonts w:cs="Arial"/>
          <w:sz w:val="8"/>
        </w:rPr>
      </w:pPr>
    </w:p>
    <w:p w14:paraId="1D065384"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rPr>
        <w:t>sledování vzniku, řešení a projednání nesouladu realizace stavby s rozpočty jednotlivých SO/ PS stavby,</w:t>
      </w:r>
    </w:p>
    <w:p w14:paraId="16BE9E3C" w14:textId="77777777" w:rsidR="009661D5" w:rsidRPr="00D00C94" w:rsidRDefault="009661D5" w:rsidP="009661D5">
      <w:pPr>
        <w:pStyle w:val="Odstavecseseznamem"/>
        <w:spacing w:after="0" w:line="240" w:lineRule="auto"/>
        <w:ind w:left="492" w:right="344"/>
        <w:jc w:val="both"/>
        <w:rPr>
          <w:rFonts w:cs="Arial"/>
          <w:sz w:val="8"/>
        </w:rPr>
      </w:pPr>
    </w:p>
    <w:p w14:paraId="29C92EE0"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rPr>
        <w:t xml:space="preserve">posuzování požadavků zhotovitele na potřebu čerpání prostředků z rezervy stavby, </w:t>
      </w:r>
    </w:p>
    <w:p w14:paraId="2618215E" w14:textId="77777777" w:rsidR="009661D5" w:rsidRPr="00D00C94" w:rsidRDefault="009661D5" w:rsidP="009661D5">
      <w:pPr>
        <w:pStyle w:val="Odstavecseseznamem"/>
        <w:spacing w:after="0" w:line="240" w:lineRule="auto"/>
        <w:ind w:left="492" w:right="344"/>
        <w:jc w:val="both"/>
        <w:rPr>
          <w:rFonts w:cs="Arial"/>
          <w:sz w:val="8"/>
        </w:rPr>
      </w:pPr>
    </w:p>
    <w:p w14:paraId="06C4CC66"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rPr>
        <w:t>poskytování stanovisek k oprávněnosti požadavků pro TDI a správce stavby</w:t>
      </w:r>
    </w:p>
    <w:p w14:paraId="46E20FD7" w14:textId="77777777" w:rsidR="009661D5" w:rsidRPr="00D00C94" w:rsidRDefault="009661D5" w:rsidP="009661D5">
      <w:pPr>
        <w:pStyle w:val="Odstavecseseznamem"/>
        <w:rPr>
          <w:rFonts w:cs="Arial"/>
          <w:sz w:val="8"/>
        </w:rPr>
      </w:pPr>
    </w:p>
    <w:p w14:paraId="69867A14"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rPr>
        <w:t>identifikace potřeby a realizace změn stavby proti DPS,</w:t>
      </w:r>
    </w:p>
    <w:p w14:paraId="67063C56" w14:textId="77777777" w:rsidR="009661D5" w:rsidRPr="00D00C94" w:rsidRDefault="009661D5" w:rsidP="009661D5">
      <w:pPr>
        <w:pStyle w:val="Odstavecseseznamem"/>
        <w:rPr>
          <w:rFonts w:cs="Arial"/>
          <w:sz w:val="8"/>
        </w:rPr>
      </w:pPr>
    </w:p>
    <w:p w14:paraId="75459EBC"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rPr>
        <w:t xml:space="preserve">prověřování a potvrzování zdůvodněné potřeby vzniku méněprací a víceprací, písemná stanoviska k jednotlivým případům, včetně: </w:t>
      </w:r>
    </w:p>
    <w:p w14:paraId="0AE776EE" w14:textId="77777777" w:rsidR="009661D5" w:rsidRPr="00D00C94" w:rsidRDefault="009661D5" w:rsidP="009661D5">
      <w:pPr>
        <w:pStyle w:val="Odstavecseseznamem"/>
        <w:rPr>
          <w:rFonts w:cs="Arial"/>
          <w:sz w:val="8"/>
        </w:rPr>
      </w:pPr>
    </w:p>
    <w:p w14:paraId="6CCA39D6" w14:textId="77777777" w:rsidR="009661D5" w:rsidRPr="00D00C94" w:rsidRDefault="009661D5" w:rsidP="009661D5">
      <w:pPr>
        <w:pStyle w:val="Odstavecseseznamem"/>
        <w:numPr>
          <w:ilvl w:val="1"/>
          <w:numId w:val="27"/>
        </w:numPr>
        <w:spacing w:after="0" w:line="240" w:lineRule="auto"/>
        <w:ind w:left="776" w:right="344" w:hanging="284"/>
        <w:jc w:val="both"/>
        <w:rPr>
          <w:rFonts w:cs="Arial"/>
        </w:rPr>
      </w:pPr>
      <w:r w:rsidRPr="00D00C94">
        <w:rPr>
          <w:rFonts w:cs="Arial"/>
        </w:rPr>
        <w:t>kontrola efektivního a především ekonomického řešení víceprací dle návrhu zhotovitele stavby,</w:t>
      </w:r>
    </w:p>
    <w:p w14:paraId="2519BB7C" w14:textId="77777777" w:rsidR="009661D5" w:rsidRPr="00D00C94" w:rsidRDefault="009661D5" w:rsidP="009661D5">
      <w:pPr>
        <w:pStyle w:val="Odstavecseseznamem"/>
        <w:numPr>
          <w:ilvl w:val="1"/>
          <w:numId w:val="27"/>
        </w:numPr>
        <w:spacing w:after="0" w:line="240" w:lineRule="auto"/>
        <w:ind w:left="776" w:right="344" w:hanging="284"/>
        <w:jc w:val="both"/>
        <w:rPr>
          <w:rFonts w:cs="Arial"/>
        </w:rPr>
      </w:pPr>
      <w:r w:rsidRPr="00D00C94">
        <w:rPr>
          <w:rFonts w:cs="Arial"/>
        </w:rPr>
        <w:t>důsledná kontrola rozpočtů víceprací předkládaných zhotovitelem,</w:t>
      </w:r>
    </w:p>
    <w:p w14:paraId="673A3785" w14:textId="77777777" w:rsidR="009661D5" w:rsidRPr="00D00C94" w:rsidRDefault="009661D5" w:rsidP="009661D5">
      <w:pPr>
        <w:pStyle w:val="Odstavecseseznamem"/>
        <w:numPr>
          <w:ilvl w:val="1"/>
          <w:numId w:val="27"/>
        </w:numPr>
        <w:spacing w:after="0" w:line="240" w:lineRule="auto"/>
        <w:ind w:left="776" w:right="344" w:hanging="284"/>
        <w:jc w:val="both"/>
        <w:rPr>
          <w:rFonts w:cs="Arial"/>
        </w:rPr>
      </w:pPr>
      <w:r w:rsidRPr="00D00C94">
        <w:rPr>
          <w:rFonts w:cs="Arial"/>
        </w:rPr>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SŽDC č. 105 "Změny během výstavby", v platném znění),</w:t>
      </w:r>
    </w:p>
    <w:p w14:paraId="3F70E15A" w14:textId="77777777" w:rsidR="009661D5" w:rsidRPr="00D00C94" w:rsidRDefault="009661D5" w:rsidP="009661D5">
      <w:pPr>
        <w:pStyle w:val="Odstavecseseznamem"/>
        <w:numPr>
          <w:ilvl w:val="1"/>
          <w:numId w:val="27"/>
        </w:numPr>
        <w:spacing w:after="0" w:line="240" w:lineRule="auto"/>
        <w:ind w:left="776" w:right="344" w:hanging="284"/>
        <w:jc w:val="both"/>
        <w:rPr>
          <w:rFonts w:cs="Arial"/>
        </w:rPr>
      </w:pPr>
      <w:r w:rsidRPr="00D00C94">
        <w:rPr>
          <w:rFonts w:cs="Arial"/>
        </w:rPr>
        <w:t>důsledná, důkladná a podrobná kontrola realizace schválených víceprací</w:t>
      </w:r>
    </w:p>
    <w:p w14:paraId="68821315" w14:textId="77777777" w:rsidR="009661D5" w:rsidRPr="00D00C94" w:rsidRDefault="009661D5" w:rsidP="009661D5">
      <w:pPr>
        <w:pStyle w:val="Odstavecseseznamem"/>
        <w:spacing w:after="0" w:line="240" w:lineRule="auto"/>
        <w:ind w:left="776" w:right="344"/>
        <w:jc w:val="both"/>
        <w:rPr>
          <w:rFonts w:cs="Arial"/>
        </w:rPr>
      </w:pPr>
    </w:p>
    <w:p w14:paraId="61230137"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b/>
        </w:rPr>
        <w:t>dílčí plnění</w:t>
      </w:r>
      <w:r w:rsidRPr="00D00C94">
        <w:rPr>
          <w:rFonts w:cs="Arial"/>
        </w:rPr>
        <w:t xml:space="preserve"> – měsíčně na základě výkazu provedené a správcem stavby (TDS) potvrzené činnosti,</w:t>
      </w:r>
    </w:p>
    <w:p w14:paraId="16F28D19" w14:textId="77777777" w:rsidR="009661D5" w:rsidRPr="00D00C94" w:rsidRDefault="009661D5" w:rsidP="009661D5">
      <w:pPr>
        <w:pStyle w:val="Odstavecseseznamem"/>
        <w:spacing w:after="0" w:line="240" w:lineRule="auto"/>
        <w:ind w:left="492" w:right="344"/>
        <w:rPr>
          <w:rFonts w:cs="Arial"/>
          <w:sz w:val="8"/>
        </w:rPr>
      </w:pPr>
    </w:p>
    <w:p w14:paraId="721BC40E"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b/>
        </w:rPr>
        <w:t>písemná stanoviska</w:t>
      </w:r>
      <w:r w:rsidRPr="00D00C94">
        <w:rPr>
          <w:rFonts w:cs="Arial"/>
        </w:rPr>
        <w:t xml:space="preserve"> budou předávána nejpozději do 10 dnů od předání požadavku TDS (vedoucího pracovního týmu – správce stavby) k vyjádření,</w:t>
      </w:r>
    </w:p>
    <w:p w14:paraId="2E3D5455" w14:textId="77777777" w:rsidR="009661D5" w:rsidRPr="009661D5" w:rsidRDefault="009661D5" w:rsidP="009661D5">
      <w:pPr>
        <w:pStyle w:val="Odstavecseseznamem"/>
        <w:jc w:val="both"/>
        <w:rPr>
          <w:rFonts w:cs="Arial"/>
          <w:sz w:val="8"/>
          <w:highlight w:val="yellow"/>
        </w:rPr>
      </w:pPr>
    </w:p>
    <w:p w14:paraId="01D9157A" w14:textId="77777777" w:rsidR="009661D5" w:rsidRPr="00D00C94" w:rsidRDefault="009661D5" w:rsidP="009661D5">
      <w:pPr>
        <w:pStyle w:val="Odstavecseseznamem"/>
        <w:numPr>
          <w:ilvl w:val="0"/>
          <w:numId w:val="27"/>
        </w:numPr>
        <w:spacing w:after="0" w:line="240" w:lineRule="auto"/>
        <w:ind w:left="492" w:right="344" w:hanging="283"/>
        <w:jc w:val="both"/>
        <w:rPr>
          <w:rFonts w:cs="Arial"/>
        </w:rPr>
      </w:pPr>
      <w:r w:rsidRPr="00D00C94">
        <w:rPr>
          <w:rFonts w:cs="Arial"/>
        </w:rPr>
        <w:lastRenderedPageBreak/>
        <w:t>posouzení, prověření a podrobná kontrola finančních nároků zhotovitele (např. claimy, valorizace apod.)</w:t>
      </w:r>
    </w:p>
    <w:p w14:paraId="00199F93" w14:textId="77777777" w:rsidR="009661D5" w:rsidRPr="00D00C94" w:rsidRDefault="009661D5" w:rsidP="009661D5">
      <w:pPr>
        <w:pStyle w:val="Odstavecseseznamem"/>
        <w:rPr>
          <w:rFonts w:cs="Arial"/>
        </w:rPr>
      </w:pPr>
    </w:p>
    <w:p w14:paraId="720B6AFF" w14:textId="77777777" w:rsidR="009661D5" w:rsidRPr="00D00C94" w:rsidRDefault="009661D5" w:rsidP="009661D5">
      <w:pPr>
        <w:spacing w:after="0" w:line="240" w:lineRule="auto"/>
        <w:ind w:left="209" w:right="344"/>
        <w:rPr>
          <w:rFonts w:cs="Arial"/>
        </w:rPr>
      </w:pPr>
      <w:r w:rsidRPr="00D00C94">
        <w:rPr>
          <w:rFonts w:cs="Arial"/>
          <w:b/>
        </w:rPr>
        <w:t>CPV</w:t>
      </w:r>
      <w:r w:rsidRPr="00D00C94">
        <w:rPr>
          <w:rFonts w:cs="Arial"/>
        </w:rPr>
        <w:t>:</w:t>
      </w:r>
      <w:r w:rsidRPr="00D00C94">
        <w:t xml:space="preserve"> </w:t>
      </w:r>
      <w:r w:rsidRPr="00D00C94">
        <w:rPr>
          <w:rFonts w:cs="Arial"/>
          <w:b/>
        </w:rPr>
        <w:t>71311230-2</w:t>
      </w:r>
      <w:r w:rsidRPr="00D00C94">
        <w:rPr>
          <w:rFonts w:cs="Arial"/>
        </w:rPr>
        <w:t xml:space="preserve"> Poradenství v oblasti stavebního inženýrství –železniční stavitelství</w:t>
      </w:r>
    </w:p>
    <w:p w14:paraId="3B14AA00" w14:textId="77777777" w:rsidR="009661D5" w:rsidRPr="00D00C94" w:rsidRDefault="009661D5" w:rsidP="009661D5">
      <w:pPr>
        <w:pStyle w:val="Odstavecseseznamem"/>
        <w:spacing w:after="0" w:line="240" w:lineRule="auto"/>
        <w:ind w:left="492" w:right="344"/>
        <w:jc w:val="both"/>
        <w:rPr>
          <w:rFonts w:cs="Arial"/>
        </w:rPr>
      </w:pPr>
    </w:p>
    <w:p w14:paraId="22CA842A" w14:textId="77777777" w:rsidR="009661D5" w:rsidRPr="00D00C94" w:rsidRDefault="009661D5" w:rsidP="009661D5">
      <w:pPr>
        <w:spacing w:after="0" w:line="240" w:lineRule="auto"/>
        <w:ind w:left="426"/>
        <w:jc w:val="both"/>
        <w:rPr>
          <w:rFonts w:eastAsia="Times New Roman" w:cs="Times New Roman"/>
          <w:lang w:eastAsia="cs-CZ"/>
        </w:rPr>
      </w:pPr>
    </w:p>
    <w:p w14:paraId="4E3D01A5" w14:textId="77777777" w:rsidR="009661D5" w:rsidRPr="00F01FED" w:rsidRDefault="009661D5" w:rsidP="009661D5">
      <w:pPr>
        <w:spacing w:after="0" w:line="240" w:lineRule="auto"/>
        <w:ind w:left="426"/>
        <w:jc w:val="both"/>
        <w:rPr>
          <w:rFonts w:eastAsia="Times New Roman" w:cs="Times New Roman"/>
          <w:lang w:eastAsia="cs-CZ"/>
        </w:rPr>
      </w:pPr>
      <w:r w:rsidRPr="00D00C94">
        <w:rPr>
          <w:rFonts w:eastAsia="Times New Roman" w:cs="Times New Roman"/>
          <w:lang w:eastAsia="cs-CZ"/>
        </w:rPr>
        <w:t>Předmět zakázky v podrobnostech nezbytných pro zpracování nabídky je blíže specifikován v zadávací dokumentaci.</w:t>
      </w:r>
    </w:p>
    <w:p w14:paraId="569EF34D" w14:textId="41AFAD35" w:rsidR="00F01FED" w:rsidRPr="00F01FED" w:rsidRDefault="00F01FED" w:rsidP="009661D5">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166AA9"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 xml:space="preserve">Obsah zadávací </w:t>
      </w:r>
      <w:r w:rsidRPr="00166AA9">
        <w:rPr>
          <w:rFonts w:eastAsia="Times New Roman" w:cs="Times New Roman"/>
          <w:b/>
          <w:u w:val="single"/>
          <w:lang w:eastAsia="cs-CZ"/>
        </w:rPr>
        <w:t>dokumentace</w:t>
      </w:r>
    </w:p>
    <w:p w14:paraId="5DC00956" w14:textId="77777777" w:rsidR="00F01FED" w:rsidRPr="00166AA9" w:rsidRDefault="00F01FED" w:rsidP="00F01FED">
      <w:pPr>
        <w:spacing w:after="0" w:line="240" w:lineRule="auto"/>
        <w:ind w:left="426"/>
        <w:jc w:val="both"/>
        <w:rPr>
          <w:rFonts w:eastAsia="Times New Roman" w:cs="Times New Roman"/>
          <w:lang w:eastAsia="cs-CZ"/>
        </w:rPr>
      </w:pPr>
      <w:r w:rsidRPr="00166AA9">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166AA9" w:rsidRDefault="00F01FED" w:rsidP="00F01FED">
      <w:pPr>
        <w:spacing w:after="0" w:line="240" w:lineRule="auto"/>
        <w:ind w:left="426"/>
        <w:jc w:val="both"/>
        <w:rPr>
          <w:rFonts w:eastAsia="Times New Roman" w:cs="Times New Roman"/>
          <w:lang w:eastAsia="cs-CZ"/>
        </w:rPr>
      </w:pPr>
    </w:p>
    <w:p w14:paraId="63B9F487" w14:textId="7768E114" w:rsidR="007B0251" w:rsidRPr="00166AA9" w:rsidRDefault="00F01FED" w:rsidP="007B0251">
      <w:pPr>
        <w:numPr>
          <w:ilvl w:val="0"/>
          <w:numId w:val="7"/>
        </w:numPr>
        <w:spacing w:after="0" w:line="240" w:lineRule="auto"/>
        <w:rPr>
          <w:rFonts w:eastAsia="Times New Roman" w:cs="Times New Roman"/>
          <w:lang w:eastAsia="cs-CZ"/>
        </w:rPr>
      </w:pPr>
      <w:r w:rsidRPr="00166AA9">
        <w:rPr>
          <w:rFonts w:eastAsia="Times New Roman" w:cs="Times New Roman"/>
          <w:lang w:eastAsia="cs-CZ"/>
        </w:rPr>
        <w:t xml:space="preserve">Výzva k podání nabídky č. j. </w:t>
      </w:r>
      <w:r w:rsidR="007B0251" w:rsidRPr="00166AA9">
        <w:rPr>
          <w:rFonts w:eastAsia="Times New Roman" w:cs="Times New Roman"/>
          <w:lang w:eastAsia="cs-CZ"/>
        </w:rPr>
        <w:t>14395/2022-SŽ-SSV-Ú3</w:t>
      </w:r>
      <w:r w:rsidRPr="00166AA9">
        <w:rPr>
          <w:rFonts w:eastAsia="Times New Roman" w:cs="Times New Roman"/>
          <w:lang w:eastAsia="cs-CZ"/>
        </w:rPr>
        <w:t xml:space="preserve"> ze dne </w:t>
      </w:r>
      <w:r w:rsidR="00460067">
        <w:rPr>
          <w:rFonts w:eastAsia="Times New Roman" w:cs="Times New Roman"/>
          <w:lang w:eastAsia="cs-CZ"/>
        </w:rPr>
        <w:t>1</w:t>
      </w:r>
      <w:r w:rsidR="007B0251" w:rsidRPr="00166AA9">
        <w:rPr>
          <w:rFonts w:eastAsia="Times New Roman" w:cs="Times New Roman"/>
          <w:lang w:eastAsia="cs-CZ"/>
        </w:rPr>
        <w:t>. 1</w:t>
      </w:r>
      <w:r w:rsidR="00941F29">
        <w:rPr>
          <w:rFonts w:eastAsia="Times New Roman" w:cs="Times New Roman"/>
          <w:lang w:eastAsia="cs-CZ"/>
        </w:rPr>
        <w:t>1</w:t>
      </w:r>
      <w:r w:rsidR="007B0251" w:rsidRPr="00166AA9">
        <w:rPr>
          <w:rFonts w:eastAsia="Times New Roman" w:cs="Times New Roman"/>
          <w:lang w:eastAsia="cs-CZ"/>
        </w:rPr>
        <w:t xml:space="preserve">. 2022 </w:t>
      </w:r>
      <w:r w:rsidRPr="00166AA9">
        <w:rPr>
          <w:rFonts w:eastAsia="Times New Roman" w:cs="Times New Roman"/>
          <w:lang w:eastAsia="cs-CZ"/>
        </w:rPr>
        <w:t xml:space="preserve">(dále jen “Výzva”), </w:t>
      </w:r>
    </w:p>
    <w:p w14:paraId="7BBBC96B" w14:textId="77777777" w:rsidR="007B0251" w:rsidRPr="00166AA9" w:rsidRDefault="009661D5" w:rsidP="007B0251">
      <w:pPr>
        <w:numPr>
          <w:ilvl w:val="0"/>
          <w:numId w:val="7"/>
        </w:numPr>
        <w:spacing w:after="0" w:line="240" w:lineRule="auto"/>
        <w:rPr>
          <w:rFonts w:eastAsia="Times New Roman" w:cs="Times New Roman"/>
          <w:lang w:eastAsia="cs-CZ"/>
        </w:rPr>
      </w:pPr>
      <w:r w:rsidRPr="00166AA9">
        <w:rPr>
          <w:rFonts w:eastAsia="Times New Roman" w:cs="Times New Roman"/>
          <w:lang w:eastAsia="cs-CZ"/>
        </w:rPr>
        <w:t>Závazný vzor Smlouvy o dílo,</w:t>
      </w:r>
    </w:p>
    <w:p w14:paraId="22AE1917" w14:textId="77777777" w:rsidR="007B0251" w:rsidRPr="00166AA9" w:rsidRDefault="009661D5" w:rsidP="007B0251">
      <w:pPr>
        <w:numPr>
          <w:ilvl w:val="0"/>
          <w:numId w:val="7"/>
        </w:numPr>
        <w:spacing w:after="0" w:line="240" w:lineRule="auto"/>
        <w:rPr>
          <w:rFonts w:eastAsia="Times New Roman" w:cs="Times New Roman"/>
          <w:lang w:eastAsia="cs-CZ"/>
        </w:rPr>
      </w:pPr>
      <w:r w:rsidRPr="00166AA9">
        <w:rPr>
          <w:rFonts w:eastAsia="Times New Roman" w:cs="Times New Roman"/>
          <w:lang w:eastAsia="cs-CZ"/>
        </w:rPr>
        <w:t>Obchodní podmínky OP/SSV/03/21</w:t>
      </w:r>
    </w:p>
    <w:p w14:paraId="568670F9" w14:textId="2A92CFAC" w:rsidR="009661D5" w:rsidRPr="00166AA9" w:rsidRDefault="009661D5" w:rsidP="007B0251">
      <w:pPr>
        <w:numPr>
          <w:ilvl w:val="0"/>
          <w:numId w:val="7"/>
        </w:numPr>
        <w:spacing w:after="0" w:line="240" w:lineRule="auto"/>
        <w:rPr>
          <w:rFonts w:eastAsia="Times New Roman" w:cs="Times New Roman"/>
          <w:lang w:eastAsia="cs-CZ"/>
        </w:rPr>
      </w:pPr>
      <w:r w:rsidRPr="00166AA9">
        <w:rPr>
          <w:rFonts w:eastAsia="Times New Roman" w:cs="Arial"/>
          <w:lang w:eastAsia="cs-CZ"/>
        </w:rPr>
        <w:t>DSP (Projekt stavby), zpracovaný společností</w:t>
      </w:r>
      <w:r w:rsidRPr="00166AA9" w:rsidDel="000C703B">
        <w:rPr>
          <w:rFonts w:eastAsia="Times New Roman" w:cs="Arial"/>
          <w:lang w:eastAsia="cs-CZ"/>
        </w:rPr>
        <w:t xml:space="preserve"> </w:t>
      </w:r>
      <w:r w:rsidR="00166AA9" w:rsidRPr="00166AA9">
        <w:rPr>
          <w:rFonts w:eastAsia="Times New Roman" w:cs="Arial"/>
          <w:lang w:eastAsia="cs-CZ"/>
        </w:rPr>
        <w:t xml:space="preserve">SUDOP BRNO, spol. s r. o., </w:t>
      </w:r>
      <w:r w:rsidRPr="00166AA9">
        <w:rPr>
          <w:rFonts w:eastAsia="Times New Roman" w:cs="Arial"/>
          <w:lang w:eastAsia="cs-CZ"/>
        </w:rPr>
        <w:t xml:space="preserve">schválená dne </w:t>
      </w:r>
      <w:r w:rsidR="001E12BD" w:rsidRPr="00166AA9">
        <w:rPr>
          <w:rFonts w:eastAsia="Times New Roman" w:cs="Arial"/>
          <w:lang w:eastAsia="cs-CZ"/>
        </w:rPr>
        <w:t>24</w:t>
      </w:r>
      <w:r w:rsidRPr="00166AA9">
        <w:rPr>
          <w:rFonts w:eastAsia="Times New Roman" w:cs="Arial"/>
          <w:lang w:eastAsia="cs-CZ"/>
        </w:rPr>
        <w:t xml:space="preserve">. 06. 2021, č. j. </w:t>
      </w:r>
      <w:r w:rsidR="001E12BD" w:rsidRPr="00166AA9">
        <w:rPr>
          <w:rFonts w:eastAsia="Times New Roman" w:cs="Arial"/>
          <w:lang w:eastAsia="cs-CZ"/>
        </w:rPr>
        <w:t>111588</w:t>
      </w:r>
      <w:r w:rsidRPr="00166AA9">
        <w:rPr>
          <w:rFonts w:eastAsia="Times New Roman" w:cs="Arial"/>
          <w:lang w:eastAsia="cs-CZ"/>
        </w:rPr>
        <w:t>/2021-SŽ-GŘ-O6-Hor</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58ACE67B" w14:textId="77777777" w:rsidR="00A9567F" w:rsidRDefault="00F01FED" w:rsidP="00A9567F">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078C520A" w14:textId="35581F23" w:rsidR="00F01FED" w:rsidRPr="00F01FED" w:rsidRDefault="00F01FED" w:rsidP="00A9567F">
      <w:pPr>
        <w:spacing w:after="120" w:line="240" w:lineRule="auto"/>
        <w:ind w:left="426"/>
        <w:jc w:val="both"/>
        <w:rPr>
          <w:rFonts w:eastAsia="Times New Roman" w:cs="Times New Roman"/>
          <w:lang w:eastAsia="cs-CZ"/>
        </w:rPr>
      </w:pPr>
      <w:r w:rsidRPr="00A9567F">
        <w:rPr>
          <w:rFonts w:eastAsia="Times New Roman" w:cs="Times New Roman"/>
          <w:lang w:eastAsia="cs-CZ"/>
        </w:rPr>
        <w:t xml:space="preserve">Zadávací dokumentace je přístupná na profilu zadavatele </w:t>
      </w:r>
      <w:hyperlink r:id="rId12" w:history="1">
        <w:r w:rsidRPr="00A9567F">
          <w:rPr>
            <w:rFonts w:eastAsia="Times New Roman" w:cs="Times New Roman"/>
            <w:color w:val="0000FF"/>
            <w:u w:val="single"/>
            <w:lang w:eastAsia="cs-CZ"/>
          </w:rPr>
          <w:t>https://zakazky.</w:t>
        </w:r>
        <w:r w:rsidR="00D41E04" w:rsidRPr="00A9567F">
          <w:rPr>
            <w:rFonts w:eastAsia="Times New Roman" w:cs="Times New Roman"/>
            <w:color w:val="0000FF"/>
            <w:u w:val="single"/>
            <w:lang w:eastAsia="cs-CZ"/>
          </w:rPr>
          <w:t>spravazeleznic</w:t>
        </w:r>
        <w:r w:rsidRPr="00A9567F">
          <w:rPr>
            <w:rFonts w:eastAsia="Times New Roman" w:cs="Times New Roman"/>
            <w:color w:val="0000FF"/>
            <w:u w:val="single"/>
            <w:lang w:eastAsia="cs-CZ"/>
          </w:rPr>
          <w:t>.cz/</w:t>
        </w:r>
      </w:hyperlink>
      <w:r w:rsidRPr="00A9567F">
        <w:rPr>
          <w:rFonts w:eastAsia="Times New Roman" w:cs="Times New Roman"/>
          <w:lang w:eastAsia="cs-CZ"/>
        </w:rPr>
        <w:t>.</w:t>
      </w: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6B5D7E22" w14:textId="08D8F4DE" w:rsidR="00CF175A" w:rsidRPr="000739D3" w:rsidRDefault="00F01FED" w:rsidP="00CF175A">
      <w:pPr>
        <w:pStyle w:val="Bezmezer"/>
        <w:ind w:left="426"/>
        <w:jc w:val="both"/>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CF175A" w:rsidRPr="000739D3">
        <w:rPr>
          <w:rFonts w:eastAsia="Times New Roman" w:cs="Times New Roman"/>
          <w:lang w:eastAsia="cs-CZ"/>
        </w:rPr>
        <w:t>dnem nabytí účinnosti smlouvy.</w:t>
      </w:r>
      <w:r w:rsidR="00CF175A">
        <w:rPr>
          <w:rFonts w:eastAsia="Times New Roman" w:cs="Times New Roman"/>
          <w:lang w:eastAsia="cs-CZ"/>
        </w:rPr>
        <w:t xml:space="preserve"> </w:t>
      </w:r>
      <w:r w:rsidR="00CF175A" w:rsidRPr="000739D3">
        <w:rPr>
          <w:rFonts w:eastAsia="Times New Roman" w:cs="Times New Roman"/>
          <w:lang w:eastAsia="cs-CZ"/>
        </w:rPr>
        <w:t xml:space="preserve">TPI bude probíhat při realizaci stavby – </w:t>
      </w:r>
      <w:r w:rsidR="00CF175A">
        <w:rPr>
          <w:rFonts w:eastAsia="Times New Roman" w:cs="Times New Roman"/>
          <w:lang w:eastAsia="cs-CZ"/>
        </w:rPr>
        <w:t xml:space="preserve">dle HMG </w:t>
      </w:r>
      <w:r w:rsidR="00CF175A" w:rsidRPr="00F37D36">
        <w:rPr>
          <w:rFonts w:eastAsia="Times New Roman" w:cs="Times New Roman"/>
          <w:lang w:eastAsia="cs-CZ"/>
        </w:rPr>
        <w:t xml:space="preserve">zadavatele </w:t>
      </w:r>
      <w:r w:rsidR="00CF175A" w:rsidRPr="00F37D36">
        <w:rPr>
          <w:rFonts w:cs="Arial"/>
          <w:b/>
        </w:rPr>
        <w:t>od 11/2022 do 12/2024</w:t>
      </w:r>
      <w:r w:rsidR="00CF175A" w:rsidRPr="00CE19CA">
        <w:rPr>
          <w:rFonts w:cs="Arial"/>
          <w:b/>
        </w:rPr>
        <w:t xml:space="preserve"> </w:t>
      </w:r>
      <w:r w:rsidR="00CF175A" w:rsidRPr="00CE19CA">
        <w:rPr>
          <w:rFonts w:eastAsia="Times New Roman" w:cs="Times New Roman"/>
          <w:b/>
          <w:lang w:eastAsia="cs-CZ"/>
        </w:rPr>
        <w:t>(</w:t>
      </w:r>
      <w:r w:rsidR="00CF175A">
        <w:rPr>
          <w:rFonts w:eastAsia="Times New Roman" w:cs="Times New Roman"/>
          <w:b/>
          <w:lang w:eastAsia="cs-CZ"/>
        </w:rPr>
        <w:t>26</w:t>
      </w:r>
      <w:r w:rsidR="00CF175A" w:rsidRPr="00CE19CA">
        <w:rPr>
          <w:rFonts w:eastAsia="Times New Roman" w:cs="Times New Roman"/>
          <w:b/>
          <w:lang w:eastAsia="cs-CZ"/>
        </w:rPr>
        <w:t xml:space="preserve"> měsíců).</w:t>
      </w:r>
      <w:r w:rsidR="00CF175A">
        <w:rPr>
          <w:rFonts w:eastAsia="Times New Roman" w:cs="Times New Roman"/>
          <w:lang w:eastAsia="cs-CZ"/>
        </w:rPr>
        <w:t xml:space="preserve"> </w:t>
      </w:r>
    </w:p>
    <w:p w14:paraId="7CBCCB5E" w14:textId="77777777" w:rsidR="00CF175A" w:rsidRPr="00F01FED" w:rsidRDefault="00CF175A" w:rsidP="00CF175A">
      <w:pPr>
        <w:spacing w:after="0" w:line="240" w:lineRule="auto"/>
        <w:ind w:left="426"/>
        <w:rPr>
          <w:rFonts w:eastAsia="Times New Roman" w:cs="Times New Roman"/>
          <w:lang w:eastAsia="cs-CZ"/>
        </w:rPr>
      </w:pPr>
    </w:p>
    <w:p w14:paraId="71D2E070" w14:textId="77777777" w:rsidR="00CF175A" w:rsidRPr="00F01FED" w:rsidRDefault="00CF175A" w:rsidP="00CF175A">
      <w:pPr>
        <w:spacing w:after="0" w:line="240" w:lineRule="auto"/>
        <w:ind w:left="426"/>
        <w:rPr>
          <w:rFonts w:eastAsia="Times New Roman" w:cs="Times New Roman"/>
          <w:b/>
          <w:lang w:eastAsia="cs-CZ"/>
        </w:rPr>
      </w:pPr>
    </w:p>
    <w:p w14:paraId="41F91C4D" w14:textId="77777777" w:rsidR="00CF175A" w:rsidRPr="00F01FED" w:rsidRDefault="00CF175A" w:rsidP="00CF175A">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r>
        <w:rPr>
          <w:rFonts w:eastAsia="Times New Roman" w:cs="Times New Roman"/>
          <w:b/>
          <w:u w:val="single"/>
          <w:lang w:eastAsia="cs-CZ"/>
        </w:rPr>
        <w:t xml:space="preserve"> </w:t>
      </w: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14:paraId="0CBF9A4E" w14:textId="77777777" w:rsidR="00CF175A" w:rsidRPr="00F01FED" w:rsidRDefault="00CF175A" w:rsidP="00CF175A">
      <w:pPr>
        <w:spacing w:after="0" w:line="240" w:lineRule="auto"/>
        <w:ind w:left="426"/>
        <w:rPr>
          <w:rFonts w:eastAsia="Times New Roman" w:cs="Times New Roman"/>
          <w:b/>
          <w:lang w:eastAsia="cs-CZ"/>
        </w:rPr>
      </w:pPr>
    </w:p>
    <w:p w14:paraId="2D8F5E21" w14:textId="77777777" w:rsidR="00CF175A" w:rsidRDefault="00CF175A" w:rsidP="00CF175A">
      <w:pPr>
        <w:spacing w:after="0" w:line="240" w:lineRule="auto"/>
        <w:ind w:left="426"/>
        <w:jc w:val="both"/>
        <w:rPr>
          <w:rFonts w:cs="Arial"/>
        </w:rPr>
      </w:pPr>
      <w:r w:rsidRPr="004B0461">
        <w:t xml:space="preserve">Zhotovitel je oprávněn účtovat cenu díla </w:t>
      </w:r>
      <w:r w:rsidRPr="006A12FC">
        <w:rPr>
          <w:b/>
        </w:rPr>
        <w:t>měsíčně</w:t>
      </w:r>
      <w:r w:rsidRPr="004B0461">
        <w:t xml:space="preserve">, dle počtu odpracovaných hodin. </w:t>
      </w:r>
      <w:r w:rsidRPr="004B0461">
        <w:rPr>
          <w:rFonts w:cs="Arial"/>
        </w:rPr>
        <w:t xml:space="preserve">K faktuře bude přiložen soupis výkonů podle činností, které vykáže zhotovitel </w:t>
      </w:r>
      <w:r>
        <w:rPr>
          <w:rFonts w:cs="Arial"/>
        </w:rPr>
        <w:t>TPI a</w:t>
      </w:r>
      <w:r w:rsidRPr="004B0461">
        <w:rPr>
          <w:rFonts w:cs="Arial"/>
        </w:rPr>
        <w:t xml:space="preserve"> odsouhlasený správcem stavby (</w:t>
      </w:r>
      <w:r>
        <w:rPr>
          <w:rFonts w:cs="Arial"/>
        </w:rPr>
        <w:t>TDS</w:t>
      </w:r>
      <w:r w:rsidRPr="004B0461">
        <w:rPr>
          <w:rFonts w:cs="Arial"/>
        </w:rPr>
        <w:t>). Soupis bude obsahovat tyto údaje – datum, stručný popis činností, jméno pracovníka, vykazované množství času, odsouhlasená cena za jednotku času</w:t>
      </w:r>
      <w:r>
        <w:rPr>
          <w:rFonts w:cs="Arial"/>
        </w:rPr>
        <w:t>.</w:t>
      </w:r>
    </w:p>
    <w:p w14:paraId="701AEFE0" w14:textId="77777777" w:rsidR="00CF175A" w:rsidRPr="00F01FED" w:rsidRDefault="00CF175A" w:rsidP="00CF175A">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5471670D" w14:textId="77777777" w:rsidR="00CF175A" w:rsidRPr="00F01FED" w:rsidRDefault="00CF175A" w:rsidP="00CF175A">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1D8B2F2C" w14:textId="77777777" w:rsidR="00CF175A" w:rsidRPr="00F01FED" w:rsidRDefault="00CF175A" w:rsidP="00CF175A">
      <w:pPr>
        <w:spacing w:after="0" w:line="240" w:lineRule="auto"/>
        <w:ind w:left="426"/>
        <w:rPr>
          <w:rFonts w:eastAsia="Times New Roman" w:cs="Times New Roman"/>
          <w:lang w:eastAsia="cs-CZ"/>
        </w:rPr>
      </w:pPr>
    </w:p>
    <w:p w14:paraId="7F9D6F77" w14:textId="77777777" w:rsidR="00CF175A" w:rsidRPr="000B1824" w:rsidRDefault="00CF175A" w:rsidP="00CF175A">
      <w:pPr>
        <w:numPr>
          <w:ilvl w:val="0"/>
          <w:numId w:val="15"/>
        </w:numPr>
        <w:spacing w:after="0" w:line="240" w:lineRule="auto"/>
        <w:rPr>
          <w:rFonts w:eastAsia="Times New Roman" w:cs="Times New Roman"/>
          <w:lang w:eastAsia="cs-CZ"/>
        </w:rPr>
      </w:pPr>
      <w:r w:rsidRPr="00500ACF">
        <w:rPr>
          <w:rFonts w:eastAsia="Times New Roman" w:cs="Times New Roman"/>
          <w:lang w:eastAsia="cs-CZ"/>
        </w:rPr>
        <w:t xml:space="preserve">Správa železnic, státní organizace, Stavební správa východ, Nerudova </w:t>
      </w:r>
      <w:r>
        <w:rPr>
          <w:rFonts w:eastAsia="Times New Roman" w:cs="Times New Roman"/>
          <w:lang w:eastAsia="cs-CZ"/>
        </w:rPr>
        <w:t>773/</w:t>
      </w:r>
      <w:r w:rsidRPr="00500ACF">
        <w:rPr>
          <w:rFonts w:eastAsia="Times New Roman" w:cs="Times New Roman"/>
          <w:lang w:eastAsia="cs-CZ"/>
        </w:rPr>
        <w:t>1, 779 00 Olomouc</w:t>
      </w:r>
      <w:r>
        <w:rPr>
          <w:rFonts w:eastAsia="Times New Roman" w:cs="Times New Roman"/>
          <w:lang w:eastAsia="cs-CZ"/>
        </w:rPr>
        <w:t>.</w:t>
      </w:r>
    </w:p>
    <w:p w14:paraId="55CA292E" w14:textId="77777777" w:rsidR="00CF175A" w:rsidRPr="000739D3" w:rsidRDefault="00CF175A" w:rsidP="00CF175A">
      <w:pPr>
        <w:numPr>
          <w:ilvl w:val="0"/>
          <w:numId w:val="15"/>
        </w:numPr>
        <w:spacing w:after="0" w:line="240" w:lineRule="auto"/>
        <w:rPr>
          <w:rFonts w:eastAsia="Times New Roman" w:cs="Times New Roman"/>
          <w:lang w:eastAsia="cs-CZ"/>
        </w:rPr>
      </w:pPr>
      <w:r w:rsidRPr="000739D3">
        <w:rPr>
          <w:rFonts w:eastAsia="Times New Roman" w:cs="Times New Roman"/>
          <w:lang w:eastAsia="cs-CZ"/>
        </w:rPr>
        <w:t xml:space="preserve">Je dáno místem, v němž má být Dílo dle </w:t>
      </w:r>
      <w:r>
        <w:rPr>
          <w:rFonts w:eastAsia="Times New Roman" w:cs="Times New Roman"/>
          <w:lang w:eastAsia="cs-CZ"/>
        </w:rPr>
        <w:t>projektu</w:t>
      </w:r>
      <w:r w:rsidRPr="000739D3">
        <w:rPr>
          <w:rFonts w:eastAsia="Times New Roman" w:cs="Times New Roman"/>
          <w:lang w:eastAsia="cs-CZ"/>
        </w:rPr>
        <w:t xml:space="preserve"> a příslušných veřejnoprávních povolení umístěno</w:t>
      </w:r>
      <w:r>
        <w:rPr>
          <w:rFonts w:eastAsia="Times New Roman" w:cs="Times New Roman"/>
          <w:lang w:eastAsia="cs-CZ"/>
        </w:rPr>
        <w:t>.</w:t>
      </w:r>
    </w:p>
    <w:p w14:paraId="62F5F33B" w14:textId="54B97F82" w:rsidR="00F01FED" w:rsidRPr="00F01FED" w:rsidRDefault="00F01FED" w:rsidP="00CF175A">
      <w:pPr>
        <w:spacing w:after="0" w:line="240" w:lineRule="auto"/>
        <w:ind w:left="426"/>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524A6246" w14:textId="77777777" w:rsidR="00CF175A" w:rsidRPr="00B156F3" w:rsidRDefault="00CF175A" w:rsidP="00CF175A">
      <w:pPr>
        <w:pStyle w:val="Odstavecseseznamem"/>
        <w:spacing w:after="0" w:line="240" w:lineRule="auto"/>
        <w:ind w:left="502"/>
        <w:jc w:val="both"/>
        <w:rPr>
          <w:rFonts w:eastAsia="Times New Roman" w:cs="Arial"/>
          <w:lang w:eastAsia="cs-CZ"/>
        </w:rPr>
      </w:pPr>
      <w:r w:rsidRPr="00B156F3">
        <w:rPr>
          <w:rFonts w:eastAsia="Times New Roman" w:cs="Arial"/>
          <w:lang w:eastAsia="cs-CZ"/>
        </w:rPr>
        <w:t>Jednotlivé prvky předmětu plnění dle bodu 3. této výzvy především ve formě fyzicky pořízeného výsledku (zpráva, vyjádření, stanovisko, protokol), budou předány objednateli:</w:t>
      </w:r>
    </w:p>
    <w:p w14:paraId="0AA8F1B6" w14:textId="77777777" w:rsidR="00CF175A" w:rsidRPr="00B156F3" w:rsidRDefault="00CF175A" w:rsidP="00CF175A">
      <w:pPr>
        <w:pStyle w:val="Odstavecseseznamem"/>
        <w:spacing w:after="0" w:line="240" w:lineRule="auto"/>
        <w:ind w:left="502"/>
        <w:jc w:val="both"/>
        <w:rPr>
          <w:rFonts w:eastAsia="Times New Roman" w:cs="Arial"/>
          <w:lang w:eastAsia="cs-CZ"/>
        </w:rPr>
      </w:pPr>
      <w:r w:rsidRPr="00B156F3">
        <w:rPr>
          <w:rFonts w:eastAsia="Times New Roman" w:cs="Arial"/>
          <w:lang w:eastAsia="cs-CZ"/>
        </w:rPr>
        <w:t>-</w:t>
      </w:r>
      <w:r w:rsidRPr="00B156F3">
        <w:rPr>
          <w:rFonts w:eastAsia="Times New Roman" w:cs="Arial"/>
          <w:lang w:eastAsia="cs-CZ"/>
        </w:rPr>
        <w:tab/>
        <w:t xml:space="preserve">v tištěné listinné podobě vždy nejméně ve </w:t>
      </w:r>
      <w:r w:rsidRPr="00B156F3">
        <w:rPr>
          <w:rFonts w:eastAsia="Times New Roman" w:cs="Arial"/>
          <w:b/>
          <w:lang w:eastAsia="cs-CZ"/>
        </w:rPr>
        <w:t>2 vyhotoveních</w:t>
      </w:r>
    </w:p>
    <w:p w14:paraId="0E4D98F4" w14:textId="77777777" w:rsidR="00CF175A" w:rsidRPr="00B156F3" w:rsidRDefault="00CF175A" w:rsidP="00CF175A">
      <w:pPr>
        <w:pStyle w:val="Odstavecseseznamem"/>
        <w:spacing w:after="0" w:line="240" w:lineRule="auto"/>
        <w:ind w:left="709" w:hanging="207"/>
        <w:jc w:val="both"/>
        <w:rPr>
          <w:rFonts w:eastAsia="Times New Roman" w:cs="Arial"/>
          <w:vanish/>
          <w:lang w:eastAsia="cs-CZ"/>
          <w:specVanish/>
        </w:rPr>
      </w:pPr>
      <w:r w:rsidRPr="00B156F3">
        <w:rPr>
          <w:rFonts w:eastAsia="Times New Roman" w:cs="Arial"/>
          <w:lang w:eastAsia="cs-CZ"/>
        </w:rPr>
        <w:t>-</w:t>
      </w:r>
      <w:r w:rsidRPr="00B156F3">
        <w:rPr>
          <w:rFonts w:eastAsia="Times New Roman" w:cs="Arial"/>
          <w:lang w:eastAsia="cs-CZ"/>
        </w:rPr>
        <w:tab/>
        <w:t xml:space="preserve">v digitální elektronické formě na vhodném elektronickém kompatibilním nosiči </w:t>
      </w:r>
      <w:r w:rsidRPr="00B156F3">
        <w:rPr>
          <w:rFonts w:eastAsia="Times New Roman" w:cs="Arial"/>
          <w:b/>
          <w:lang w:eastAsia="cs-CZ"/>
        </w:rPr>
        <w:t xml:space="preserve">v 1 vyhotovení </w:t>
      </w:r>
      <w:r w:rsidRPr="00B156F3">
        <w:rPr>
          <w:rFonts w:eastAsia="Times New Roman" w:cs="Arial"/>
          <w:lang w:eastAsia="cs-CZ"/>
        </w:rPr>
        <w:t>v dohodnutém editovatelném formátu (tzv. otevřená podoba)</w:t>
      </w:r>
    </w:p>
    <w:p w14:paraId="51F18734" w14:textId="77777777" w:rsidR="00CF175A" w:rsidRPr="00B156F3" w:rsidRDefault="00CF175A" w:rsidP="00CF175A">
      <w:pPr>
        <w:pStyle w:val="Odstavecseseznamem"/>
        <w:numPr>
          <w:ilvl w:val="0"/>
          <w:numId w:val="6"/>
        </w:numPr>
        <w:tabs>
          <w:tab w:val="clear" w:pos="142"/>
          <w:tab w:val="num" w:pos="0"/>
        </w:tabs>
        <w:spacing w:after="0" w:line="240" w:lineRule="auto"/>
        <w:ind w:left="709" w:hanging="207"/>
        <w:jc w:val="both"/>
        <w:rPr>
          <w:rFonts w:eastAsia="Times New Roman" w:cs="Arial"/>
          <w:lang w:eastAsia="cs-CZ"/>
        </w:rPr>
      </w:pPr>
      <w:r w:rsidRPr="00B156F3">
        <w:rPr>
          <w:rFonts w:eastAsia="Times New Roman" w:cs="Arial"/>
          <w:lang w:eastAsia="cs-CZ"/>
        </w:rPr>
        <w:t xml:space="preserve"> </w:t>
      </w:r>
    </w:p>
    <w:p w14:paraId="39DCC96E" w14:textId="77777777" w:rsidR="00CF175A" w:rsidRPr="00B156F3" w:rsidRDefault="00CF175A" w:rsidP="00CF175A">
      <w:pPr>
        <w:pStyle w:val="Odstavecseseznamem"/>
        <w:spacing w:after="0" w:line="240" w:lineRule="auto"/>
        <w:ind w:left="360"/>
        <w:jc w:val="both"/>
        <w:rPr>
          <w:rFonts w:eastAsia="Times New Roman" w:cs="Arial"/>
          <w:lang w:eastAsia="cs-CZ"/>
        </w:rPr>
      </w:pPr>
      <w:r w:rsidRPr="00B156F3">
        <w:rPr>
          <w:rFonts w:eastAsia="Times New Roman" w:cs="Arial"/>
          <w:lang w:eastAsia="cs-CZ"/>
        </w:rPr>
        <w:t xml:space="preserve">  -</w:t>
      </w:r>
      <w:r w:rsidRPr="00B156F3">
        <w:rPr>
          <w:rFonts w:eastAsia="Times New Roman" w:cs="Arial"/>
          <w:lang w:eastAsia="cs-CZ"/>
        </w:rPr>
        <w:tab/>
        <w:t>termíny dle dohody s TDS (nejpozději v souladu s bodem 3. této výzvy)</w:t>
      </w:r>
    </w:p>
    <w:p w14:paraId="66285E3F" w14:textId="77777777" w:rsidR="00CF175A" w:rsidRPr="00B156F3" w:rsidRDefault="00CF175A" w:rsidP="00CF175A">
      <w:pPr>
        <w:spacing w:after="0" w:line="240" w:lineRule="auto"/>
        <w:ind w:left="142"/>
        <w:jc w:val="both"/>
        <w:rPr>
          <w:rFonts w:eastAsia="Times New Roman" w:cs="Arial"/>
          <w:lang w:eastAsia="cs-CZ"/>
        </w:rPr>
      </w:pPr>
    </w:p>
    <w:p w14:paraId="35B47632" w14:textId="77777777" w:rsidR="00CF175A" w:rsidRPr="00B156F3" w:rsidRDefault="00CF175A" w:rsidP="00CF175A">
      <w:pPr>
        <w:spacing w:after="0" w:line="240" w:lineRule="auto"/>
        <w:jc w:val="both"/>
        <w:rPr>
          <w:rFonts w:eastAsia="Times New Roman" w:cs="Arial"/>
          <w:u w:val="single"/>
          <w:lang w:eastAsia="cs-CZ"/>
        </w:rPr>
      </w:pPr>
      <w:r w:rsidRPr="00B156F3">
        <w:rPr>
          <w:rFonts w:eastAsia="Times New Roman" w:cs="Arial"/>
          <w:u w:val="single"/>
          <w:lang w:eastAsia="cs-CZ"/>
        </w:rPr>
        <w:t>Doklady, které budou dodávány TDS s měsíční periodicitou:</w:t>
      </w:r>
    </w:p>
    <w:p w14:paraId="672737CD" w14:textId="77777777" w:rsidR="00CF175A" w:rsidRPr="00CF175A" w:rsidRDefault="00CF175A" w:rsidP="00CF175A">
      <w:pPr>
        <w:pStyle w:val="Odstavecseseznamem"/>
        <w:spacing w:after="0" w:line="240" w:lineRule="auto"/>
        <w:ind w:left="502"/>
        <w:jc w:val="both"/>
        <w:rPr>
          <w:rFonts w:eastAsia="Times New Roman" w:cs="Arial"/>
          <w:highlight w:val="yellow"/>
          <w:u w:val="single"/>
          <w:lang w:eastAsia="cs-CZ"/>
        </w:rPr>
      </w:pPr>
    </w:p>
    <w:p w14:paraId="669492EE" w14:textId="77777777" w:rsidR="00CF175A" w:rsidRPr="00B156F3" w:rsidRDefault="00CF175A" w:rsidP="00CF175A">
      <w:pPr>
        <w:spacing w:after="0" w:line="240" w:lineRule="auto"/>
        <w:jc w:val="both"/>
        <w:rPr>
          <w:rFonts w:eastAsia="Times New Roman" w:cs="Arial"/>
          <w:lang w:eastAsia="cs-CZ"/>
        </w:rPr>
      </w:pPr>
      <w:r w:rsidRPr="00B156F3">
        <w:rPr>
          <w:rFonts w:eastAsia="Times New Roman" w:cs="Arial"/>
          <w:lang w:eastAsia="cs-CZ"/>
        </w:rPr>
        <w:t>-</w:t>
      </w:r>
      <w:r w:rsidRPr="00B156F3">
        <w:rPr>
          <w:rFonts w:eastAsia="Times New Roman" w:cs="Arial"/>
          <w:lang w:eastAsia="cs-CZ"/>
        </w:rPr>
        <w:tab/>
        <w:t>Měsíční zpráva o realizaci stavby, která bude obsahovat kapitoly:</w:t>
      </w:r>
    </w:p>
    <w:p w14:paraId="6CD59E08" w14:textId="77777777" w:rsidR="00CF175A" w:rsidRPr="00B156F3" w:rsidRDefault="00CF175A" w:rsidP="00CF175A">
      <w:pPr>
        <w:spacing w:after="0" w:line="240" w:lineRule="auto"/>
        <w:jc w:val="both"/>
        <w:rPr>
          <w:rFonts w:eastAsia="Times New Roman" w:cs="Arial"/>
          <w:lang w:eastAsia="cs-CZ"/>
        </w:rPr>
      </w:pPr>
      <w:r w:rsidRPr="00B156F3">
        <w:rPr>
          <w:rFonts w:eastAsia="Times New Roman" w:cs="Arial"/>
          <w:lang w:eastAsia="cs-CZ"/>
        </w:rPr>
        <w:t>o</w:t>
      </w:r>
      <w:r w:rsidRPr="00B156F3">
        <w:rPr>
          <w:rFonts w:eastAsia="Times New Roman" w:cs="Arial"/>
          <w:lang w:eastAsia="cs-CZ"/>
        </w:rPr>
        <w:tab/>
        <w:t xml:space="preserve">Souhrnné posouzení postupu realizace; </w:t>
      </w:r>
    </w:p>
    <w:p w14:paraId="5A1C967C" w14:textId="77777777" w:rsidR="00CF175A" w:rsidRPr="00B156F3" w:rsidRDefault="00CF175A" w:rsidP="00CF175A">
      <w:pPr>
        <w:spacing w:after="0" w:line="240" w:lineRule="auto"/>
        <w:jc w:val="both"/>
        <w:rPr>
          <w:rFonts w:eastAsia="Times New Roman" w:cs="Arial"/>
          <w:lang w:eastAsia="cs-CZ"/>
        </w:rPr>
      </w:pPr>
      <w:r w:rsidRPr="00B156F3">
        <w:rPr>
          <w:rFonts w:eastAsia="Times New Roman" w:cs="Arial"/>
          <w:lang w:eastAsia="cs-CZ"/>
        </w:rPr>
        <w:t>o</w:t>
      </w:r>
      <w:r w:rsidRPr="00B156F3">
        <w:rPr>
          <w:rFonts w:eastAsia="Times New Roman" w:cs="Arial"/>
          <w:lang w:eastAsia="cs-CZ"/>
        </w:rPr>
        <w:tab/>
        <w:t>Soulad se schváleným HMG stavby</w:t>
      </w:r>
    </w:p>
    <w:p w14:paraId="15C5FD5F" w14:textId="77777777" w:rsidR="00CF175A" w:rsidRPr="00B156F3" w:rsidRDefault="00CF175A" w:rsidP="00CF175A">
      <w:pPr>
        <w:spacing w:after="0" w:line="240" w:lineRule="auto"/>
        <w:jc w:val="both"/>
        <w:rPr>
          <w:rFonts w:eastAsia="Times New Roman" w:cs="Arial"/>
          <w:lang w:eastAsia="cs-CZ"/>
        </w:rPr>
      </w:pPr>
      <w:r w:rsidRPr="00B156F3">
        <w:rPr>
          <w:rFonts w:eastAsia="Times New Roman" w:cs="Arial"/>
          <w:lang w:eastAsia="cs-CZ"/>
        </w:rPr>
        <w:t>o</w:t>
      </w:r>
      <w:r w:rsidRPr="00B156F3">
        <w:rPr>
          <w:rFonts w:eastAsia="Times New Roman" w:cs="Arial"/>
          <w:lang w:eastAsia="cs-CZ"/>
        </w:rPr>
        <w:tab/>
        <w:t>Fakturace stavby</w:t>
      </w:r>
    </w:p>
    <w:p w14:paraId="6795F5AF" w14:textId="77777777" w:rsidR="00CF175A" w:rsidRPr="00B156F3" w:rsidRDefault="00CF175A" w:rsidP="00CF175A">
      <w:pPr>
        <w:spacing w:after="0" w:line="240" w:lineRule="auto"/>
        <w:jc w:val="both"/>
        <w:rPr>
          <w:rFonts w:eastAsia="Times New Roman" w:cs="Arial"/>
          <w:lang w:eastAsia="cs-CZ"/>
        </w:rPr>
      </w:pPr>
      <w:r w:rsidRPr="00B156F3">
        <w:rPr>
          <w:rFonts w:eastAsia="Times New Roman" w:cs="Arial"/>
          <w:lang w:eastAsia="cs-CZ"/>
        </w:rPr>
        <w:t>o</w:t>
      </w:r>
      <w:r w:rsidRPr="00B156F3">
        <w:rPr>
          <w:rFonts w:eastAsia="Times New Roman" w:cs="Arial"/>
          <w:lang w:eastAsia="cs-CZ"/>
        </w:rPr>
        <w:tab/>
        <w:t>Plánované výkony a jejich porovnání se skutečností</w:t>
      </w:r>
    </w:p>
    <w:p w14:paraId="7EFF220C" w14:textId="77777777" w:rsidR="00CF175A" w:rsidRPr="00B156F3" w:rsidRDefault="00CF175A" w:rsidP="00CF175A">
      <w:pPr>
        <w:spacing w:after="0" w:line="240" w:lineRule="auto"/>
        <w:jc w:val="both"/>
        <w:rPr>
          <w:rFonts w:eastAsia="Times New Roman" w:cs="Arial"/>
          <w:lang w:eastAsia="cs-CZ"/>
        </w:rPr>
      </w:pPr>
      <w:r w:rsidRPr="00B156F3">
        <w:rPr>
          <w:rFonts w:eastAsia="Times New Roman" w:cs="Arial"/>
          <w:lang w:eastAsia="cs-CZ"/>
        </w:rPr>
        <w:t>o</w:t>
      </w:r>
      <w:r w:rsidRPr="00B156F3">
        <w:rPr>
          <w:rFonts w:eastAsia="Times New Roman" w:cs="Arial"/>
          <w:lang w:eastAsia="cs-CZ"/>
        </w:rPr>
        <w:tab/>
        <w:t>Posouzení rozsahu a kvality stavebních prací zhotovitele na jednotlivých SO/ PS stavby</w:t>
      </w:r>
    </w:p>
    <w:p w14:paraId="1CCA20A5" w14:textId="77777777" w:rsidR="00CF175A" w:rsidRPr="00B156F3" w:rsidRDefault="00CF175A" w:rsidP="00CF175A">
      <w:pPr>
        <w:spacing w:after="0" w:line="240" w:lineRule="auto"/>
        <w:jc w:val="both"/>
        <w:rPr>
          <w:rFonts w:eastAsia="Times New Roman" w:cs="Arial"/>
          <w:lang w:eastAsia="cs-CZ"/>
        </w:rPr>
      </w:pPr>
      <w:r w:rsidRPr="00B156F3">
        <w:rPr>
          <w:rFonts w:eastAsia="Times New Roman" w:cs="Arial"/>
          <w:lang w:eastAsia="cs-CZ"/>
        </w:rPr>
        <w:t>o</w:t>
      </w:r>
      <w:r w:rsidRPr="00B156F3">
        <w:rPr>
          <w:rFonts w:eastAsia="Times New Roman" w:cs="Arial"/>
          <w:lang w:eastAsia="cs-CZ"/>
        </w:rPr>
        <w:tab/>
        <w:t>Sledování a řízení změn proti DPS</w:t>
      </w:r>
    </w:p>
    <w:p w14:paraId="11531E34" w14:textId="77777777" w:rsidR="00CF175A" w:rsidRPr="00B156F3" w:rsidRDefault="00CF175A" w:rsidP="00CF175A">
      <w:pPr>
        <w:spacing w:after="0" w:line="240" w:lineRule="auto"/>
        <w:jc w:val="both"/>
        <w:rPr>
          <w:rFonts w:eastAsia="Times New Roman" w:cs="Arial"/>
          <w:lang w:eastAsia="cs-CZ"/>
        </w:rPr>
      </w:pPr>
      <w:r w:rsidRPr="00B156F3">
        <w:rPr>
          <w:rFonts w:eastAsia="Times New Roman" w:cs="Arial"/>
          <w:lang w:eastAsia="cs-CZ"/>
        </w:rPr>
        <w:t>o</w:t>
      </w:r>
      <w:r w:rsidRPr="00B156F3">
        <w:rPr>
          <w:rFonts w:eastAsia="Times New Roman" w:cs="Arial"/>
          <w:lang w:eastAsia="cs-CZ"/>
        </w:rPr>
        <w:tab/>
        <w:t>Financování</w:t>
      </w:r>
    </w:p>
    <w:p w14:paraId="3CBA7693" w14:textId="77777777" w:rsidR="00CF175A" w:rsidRPr="008B0B2D" w:rsidRDefault="00CF175A" w:rsidP="00CF175A">
      <w:pPr>
        <w:spacing w:after="0" w:line="240" w:lineRule="auto"/>
        <w:jc w:val="both"/>
        <w:rPr>
          <w:rFonts w:eastAsia="Times New Roman" w:cs="Arial"/>
          <w:lang w:eastAsia="cs-CZ"/>
        </w:rPr>
      </w:pPr>
      <w:r w:rsidRPr="00B156F3">
        <w:rPr>
          <w:rFonts w:eastAsia="Times New Roman" w:cs="Arial"/>
          <w:lang w:eastAsia="cs-CZ"/>
        </w:rPr>
        <w:t>o</w:t>
      </w:r>
      <w:r w:rsidRPr="00B156F3">
        <w:rPr>
          <w:rFonts w:eastAsia="Times New Roman" w:cs="Arial"/>
          <w:lang w:eastAsia="cs-CZ"/>
        </w:rPr>
        <w:tab/>
        <w:t>Fotodokumentace</w:t>
      </w:r>
    </w:p>
    <w:p w14:paraId="0225F35C" w14:textId="77777777" w:rsidR="00CF175A" w:rsidRPr="00CF175A" w:rsidRDefault="00CF175A" w:rsidP="00F01FED">
      <w:pPr>
        <w:spacing w:after="0" w:line="240" w:lineRule="auto"/>
        <w:ind w:left="360"/>
        <w:rPr>
          <w:rFonts w:eastAsia="Times New Roman" w:cs="Times New Roman"/>
          <w:strike/>
          <w:lang w:eastAsia="cs-CZ"/>
        </w:rPr>
      </w:pPr>
    </w:p>
    <w:p w14:paraId="69161EBC" w14:textId="77777777" w:rsidR="00FF3F0E" w:rsidRDefault="00FF3F0E" w:rsidP="00F01FED">
      <w:pPr>
        <w:spacing w:after="0" w:line="240" w:lineRule="auto"/>
        <w:ind w:left="360"/>
        <w:rPr>
          <w:rFonts w:eastAsia="Times New Roman" w:cs="Times New Roman"/>
          <w:i/>
          <w:color w:val="FF0000"/>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679CCB9A" w:rsidR="00F01FED" w:rsidRPr="00752331" w:rsidRDefault="00F01FED" w:rsidP="00752331">
      <w:pPr>
        <w:pStyle w:val="Odstavecseseznamem"/>
        <w:numPr>
          <w:ilvl w:val="0"/>
          <w:numId w:val="31"/>
        </w:numPr>
        <w:tabs>
          <w:tab w:val="num" w:pos="426"/>
        </w:tabs>
        <w:spacing w:after="120" w:line="240" w:lineRule="auto"/>
        <w:rPr>
          <w:rFonts w:eastAsia="Times New Roman" w:cs="Times New Roman"/>
          <w:b/>
          <w:u w:val="single"/>
          <w:lang w:eastAsia="cs-CZ"/>
        </w:rPr>
      </w:pPr>
      <w:r w:rsidRPr="00752331">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lastRenderedPageBreak/>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A46192"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w:t>
      </w:r>
      <w:r w:rsidRPr="00A46192">
        <w:rPr>
          <w:rFonts w:eastAsia="Times New Roman" w:cs="Times New Roman"/>
          <w:lang w:eastAsia="cs-CZ"/>
        </w:rPr>
        <w:t>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4EFB5840" w14:textId="77777777" w:rsidR="00F01FED" w:rsidRPr="00A46192" w:rsidRDefault="00F01FED" w:rsidP="00F01FED">
      <w:pPr>
        <w:spacing w:after="0" w:line="240" w:lineRule="auto"/>
        <w:ind w:firstLine="426"/>
        <w:jc w:val="both"/>
        <w:rPr>
          <w:rFonts w:eastAsia="Times New Roman" w:cs="Times New Roman"/>
          <w:lang w:eastAsia="cs-CZ"/>
        </w:rPr>
      </w:pPr>
    </w:p>
    <w:p w14:paraId="1B755C5B" w14:textId="77777777" w:rsidR="00F01FED" w:rsidRPr="00A46192" w:rsidRDefault="00F01FED" w:rsidP="00FF3F0E">
      <w:pPr>
        <w:numPr>
          <w:ilvl w:val="0"/>
          <w:numId w:val="19"/>
        </w:numPr>
        <w:tabs>
          <w:tab w:val="left" w:pos="1985"/>
        </w:tabs>
        <w:spacing w:after="0" w:line="240" w:lineRule="auto"/>
        <w:rPr>
          <w:rFonts w:eastAsia="Times New Roman" w:cs="Times New Roman"/>
          <w:u w:val="single"/>
          <w:lang w:eastAsia="cs-CZ"/>
        </w:rPr>
      </w:pPr>
      <w:r w:rsidRPr="00A46192">
        <w:rPr>
          <w:rFonts w:eastAsia="Times New Roman" w:cs="Times New Roman"/>
          <w:u w:val="single"/>
          <w:lang w:eastAsia="cs-CZ"/>
        </w:rPr>
        <w:t>Profesní způsobilost</w:t>
      </w:r>
    </w:p>
    <w:p w14:paraId="0064BF04" w14:textId="77777777" w:rsidR="00F01FED" w:rsidRPr="00A46192" w:rsidRDefault="00F01FED" w:rsidP="00F01FED">
      <w:pPr>
        <w:spacing w:after="0" w:line="240" w:lineRule="auto"/>
        <w:ind w:firstLine="426"/>
        <w:jc w:val="both"/>
        <w:rPr>
          <w:rFonts w:eastAsia="Times New Roman" w:cs="Times New Roman"/>
          <w:lang w:eastAsia="cs-CZ"/>
        </w:rPr>
      </w:pPr>
    </w:p>
    <w:p w14:paraId="3400B985" w14:textId="77777777" w:rsidR="00F01FED" w:rsidRPr="00A46192" w:rsidRDefault="00F01FED" w:rsidP="00F01FED">
      <w:pPr>
        <w:spacing w:after="0" w:line="240" w:lineRule="auto"/>
        <w:ind w:left="425"/>
        <w:jc w:val="both"/>
        <w:rPr>
          <w:rFonts w:eastAsia="Times New Roman" w:cs="Times New Roman"/>
          <w:lang w:eastAsia="cs-CZ"/>
        </w:rPr>
      </w:pPr>
      <w:r w:rsidRPr="00A46192">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A46192" w:rsidRDefault="00F01FED" w:rsidP="00F01FED">
      <w:pPr>
        <w:spacing w:after="0" w:line="240" w:lineRule="auto"/>
        <w:ind w:left="425"/>
        <w:jc w:val="both"/>
        <w:rPr>
          <w:rFonts w:eastAsia="Times New Roman" w:cs="Times New Roman"/>
          <w:lang w:eastAsia="cs-CZ"/>
        </w:rPr>
      </w:pPr>
    </w:p>
    <w:p w14:paraId="38086522" w14:textId="77777777" w:rsidR="00F01FED" w:rsidRPr="00A46192" w:rsidRDefault="00F01FED" w:rsidP="00FF3F0E">
      <w:pPr>
        <w:numPr>
          <w:ilvl w:val="0"/>
          <w:numId w:val="13"/>
        </w:numPr>
        <w:spacing w:after="0" w:line="240" w:lineRule="auto"/>
        <w:ind w:left="907"/>
        <w:jc w:val="both"/>
        <w:rPr>
          <w:rFonts w:eastAsia="Times New Roman" w:cs="Times New Roman"/>
          <w:lang w:eastAsia="cs-CZ"/>
        </w:rPr>
      </w:pPr>
      <w:r w:rsidRPr="00A46192">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A46192" w:rsidRDefault="00F01FED" w:rsidP="00FF3F0E">
      <w:pPr>
        <w:numPr>
          <w:ilvl w:val="0"/>
          <w:numId w:val="13"/>
        </w:numPr>
        <w:spacing w:after="0" w:line="240" w:lineRule="auto"/>
        <w:ind w:left="907"/>
        <w:jc w:val="both"/>
        <w:rPr>
          <w:rFonts w:eastAsia="Times New Roman" w:cs="Times New Roman"/>
          <w:lang w:eastAsia="cs-CZ"/>
        </w:rPr>
      </w:pPr>
      <w:r w:rsidRPr="00A46192">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F933A51" w14:textId="061345D9" w:rsidR="00CF175A" w:rsidRPr="00A46192" w:rsidRDefault="00D9237B" w:rsidP="00D9237B">
      <w:pPr>
        <w:pStyle w:val="Odstavecseseznamem"/>
        <w:autoSpaceDE w:val="0"/>
        <w:autoSpaceDN w:val="0"/>
        <w:ind w:left="2662"/>
        <w:jc w:val="both"/>
        <w:rPr>
          <w:rFonts w:eastAsia="Times New Roman" w:cs="Times New Roman"/>
          <w:lang w:eastAsia="cs-CZ"/>
        </w:rPr>
      </w:pPr>
      <w:r>
        <w:rPr>
          <w:rFonts w:eastAsia="Times New Roman" w:cs="Times New Roman"/>
          <w:lang w:eastAsia="cs-CZ"/>
        </w:rPr>
        <w:t>-</w:t>
      </w:r>
      <w:r w:rsidR="00CF175A" w:rsidRPr="00A46192">
        <w:rPr>
          <w:rFonts w:eastAsia="Times New Roman" w:cs="Times New Roman"/>
          <w:lang w:eastAsia="cs-CZ"/>
        </w:rPr>
        <w:t xml:space="preserve">Poradenská a konzultační činnost, zpracování odborných studií a posudků </w:t>
      </w:r>
    </w:p>
    <w:p w14:paraId="6E30E9B9" w14:textId="77777777" w:rsidR="00CF175A" w:rsidRPr="000B1824" w:rsidRDefault="00CF175A" w:rsidP="00CF175A">
      <w:pPr>
        <w:pStyle w:val="Odstavecseseznamem"/>
        <w:numPr>
          <w:ilvl w:val="0"/>
          <w:numId w:val="13"/>
        </w:numPr>
        <w:autoSpaceDE w:val="0"/>
        <w:autoSpaceDN w:val="0"/>
        <w:jc w:val="both"/>
        <w:rPr>
          <w:rFonts w:eastAsia="Times New Roman" w:cs="Times New Roman"/>
          <w:lang w:eastAsia="cs-CZ"/>
        </w:rPr>
      </w:pPr>
      <w:r w:rsidRPr="00A46192">
        <w:rPr>
          <w:rFonts w:eastAsia="Times New Roman" w:cs="Times New Roman"/>
          <w:lang w:eastAsia="cs-CZ"/>
        </w:rPr>
        <w:t xml:space="preserve">osvědčení o autorizaci v rozsahu dle § 5 odst. 3 písm. </w:t>
      </w:r>
      <w:r w:rsidRPr="00A46192">
        <w:rPr>
          <w:rFonts w:eastAsia="Times New Roman" w:cs="Times New Roman"/>
          <w:b/>
          <w:lang w:eastAsia="cs-CZ"/>
        </w:rPr>
        <w:t>b)</w:t>
      </w:r>
      <w:r w:rsidRPr="00A46192">
        <w:rPr>
          <w:rFonts w:eastAsia="Times New Roman" w:cs="Times New Roman"/>
          <w:lang w:eastAsia="cs-CZ"/>
        </w:rPr>
        <w:t xml:space="preserve"> dopravní stavby zákona č. 360/1992 Sb., o výkonu povolání autorizovaných architektů</w:t>
      </w:r>
      <w:r w:rsidRPr="00BD6DFE">
        <w:rPr>
          <w:rFonts w:eastAsia="Times New Roman" w:cs="Times New Roman"/>
          <w:lang w:eastAsia="cs-CZ"/>
        </w:rPr>
        <w:t xml:space="preserve"> a o výkonu povolání autorizovaných inženýrů a techniků činných ve výstavbě, ve znění pozdějších předpisů;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B156F3">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7DCEA949" w14:textId="5B240D2F" w:rsidR="00CF175A" w:rsidRPr="00BD6DFE" w:rsidRDefault="00CF175A" w:rsidP="00CF175A">
      <w:pPr>
        <w:autoSpaceDE w:val="0"/>
        <w:autoSpaceDN w:val="0"/>
        <w:spacing w:before="120"/>
        <w:ind w:left="426" w:right="23"/>
        <w:jc w:val="both"/>
      </w:pPr>
      <w:r w:rsidRPr="00B80A7D">
        <w:rPr>
          <w:b/>
        </w:rPr>
        <w:t>Seznam významných ukončených služeb</w:t>
      </w:r>
      <w:r w:rsidRPr="00BD6DFE">
        <w:t xml:space="preserve"> poskytnutých dodavatelem </w:t>
      </w:r>
      <w:r w:rsidRPr="00B80A7D">
        <w:rPr>
          <w:b/>
        </w:rPr>
        <w:t>v posledních 5 letech</w:t>
      </w:r>
      <w:r w:rsidRPr="00BD6DFE">
        <w:t xml:space="preserve"> a to alespoň </w:t>
      </w:r>
      <w:r w:rsidRPr="00B80A7D">
        <w:rPr>
          <w:b/>
        </w:rPr>
        <w:t>na 2 stavbách železničních drah</w:t>
      </w:r>
      <w:r w:rsidRPr="00BD6DFE">
        <w:t>.</w:t>
      </w:r>
    </w:p>
    <w:p w14:paraId="7C414ED3" w14:textId="77777777" w:rsidR="00CF175A" w:rsidRPr="00BD6DFE" w:rsidRDefault="00CF175A" w:rsidP="00CF175A">
      <w:pPr>
        <w:autoSpaceDE w:val="0"/>
        <w:autoSpaceDN w:val="0"/>
        <w:spacing w:before="120"/>
        <w:ind w:left="426" w:right="23"/>
        <w:jc w:val="both"/>
      </w:pPr>
      <w:r w:rsidRPr="00BD6DFE">
        <w:t xml:space="preserve">Tímto seznamem zhotovitel prokáže, že v posledních </w:t>
      </w:r>
      <w:r>
        <w:t>5</w:t>
      </w:r>
      <w:r w:rsidRPr="00BD6DFE">
        <w:t xml:space="preserve"> letech před zahájením zadávacího řízení poskytl služby technické pomoci investorovi nebo jiné obdobné činnosti, které svým obsahem odpovídají předmětu veřejné zakázky, jak je vymezen v článku 3. této výzvy, nejméně na dvou stavbách železničních drah.</w:t>
      </w:r>
    </w:p>
    <w:p w14:paraId="7079F7D9" w14:textId="17CD3733" w:rsidR="00CF175A" w:rsidRDefault="00CF175A" w:rsidP="00CF175A">
      <w:pPr>
        <w:spacing w:after="0" w:line="240" w:lineRule="auto"/>
        <w:ind w:left="426"/>
        <w:jc w:val="both"/>
        <w:rPr>
          <w:b/>
        </w:rPr>
      </w:pPr>
      <w:r w:rsidRPr="00E63E03">
        <w:lastRenderedPageBreak/>
        <w:t xml:space="preserve">Předloženým seznamem poskytnutých služeb přitom musí dodavatel prokázat, že objem jím poskytnutých služeb v posledních </w:t>
      </w:r>
      <w:r>
        <w:rPr>
          <w:b/>
        </w:rPr>
        <w:t>5</w:t>
      </w:r>
      <w:r w:rsidRPr="00E63E03">
        <w:t xml:space="preserve"> letech činí v souhrnu, včetně služeb, které případně poskytoval jako společník společnosti nebo poddodavatel, </w:t>
      </w:r>
      <w:r w:rsidRPr="004A1BE9">
        <w:t xml:space="preserve">nejméně </w:t>
      </w:r>
      <w:r w:rsidR="0001526F">
        <w:rPr>
          <w:rFonts w:cs="Arial"/>
          <w:b/>
        </w:rPr>
        <w:t>1</w:t>
      </w:r>
      <w:r>
        <w:rPr>
          <w:rFonts w:cs="Arial"/>
          <w:b/>
        </w:rPr>
        <w:t>.</w:t>
      </w:r>
      <w:r w:rsidR="0001526F">
        <w:rPr>
          <w:rFonts w:cs="Arial"/>
          <w:b/>
        </w:rPr>
        <w:t>82</w:t>
      </w:r>
      <w:r>
        <w:rPr>
          <w:rFonts w:cs="Arial"/>
          <w:b/>
        </w:rPr>
        <w:t>0.</w:t>
      </w:r>
      <w:r w:rsidRPr="006E5F38">
        <w:rPr>
          <w:rFonts w:cs="Arial"/>
          <w:b/>
        </w:rPr>
        <w:t>000</w:t>
      </w:r>
      <w:r>
        <w:rPr>
          <w:rFonts w:cs="Arial"/>
          <w:b/>
        </w:rPr>
        <w:t>,-</w:t>
      </w:r>
      <w:r w:rsidRPr="00B156F3">
        <w:rPr>
          <w:b/>
        </w:rPr>
        <w:t>Kč bez DPH.</w:t>
      </w:r>
      <w:r w:rsidRPr="00E63E03">
        <w:t xml:space="preserve"> Alespoň jedna z jím poskytnutých služeb uvedených v seznamu přitom musí mít hodnotu alespoň </w:t>
      </w:r>
      <w:r w:rsidR="0001526F">
        <w:rPr>
          <w:b/>
        </w:rPr>
        <w:t>900</w:t>
      </w:r>
      <w:r>
        <w:rPr>
          <w:b/>
        </w:rPr>
        <w:t>.000,-</w:t>
      </w:r>
      <w:r>
        <w:t> </w:t>
      </w:r>
      <w:r w:rsidRPr="00B156F3">
        <w:rPr>
          <w:b/>
        </w:rPr>
        <w:t>Kč bez DPH.</w:t>
      </w:r>
    </w:p>
    <w:p w14:paraId="1A7133E9" w14:textId="5CB3AED6" w:rsidR="00A35DD7" w:rsidRDefault="00A35DD7" w:rsidP="00CF175A">
      <w:pPr>
        <w:spacing w:after="0" w:line="240" w:lineRule="auto"/>
        <w:ind w:left="426"/>
        <w:jc w:val="both"/>
        <w:rPr>
          <w:b/>
        </w:rPr>
      </w:pPr>
    </w:p>
    <w:p w14:paraId="488F887F" w14:textId="229CFF18" w:rsidR="00A35DD7" w:rsidRPr="00A54150" w:rsidRDefault="00A35DD7" w:rsidP="00A54150">
      <w:pPr>
        <w:spacing w:after="0" w:line="240" w:lineRule="auto"/>
        <w:ind w:left="426"/>
        <w:jc w:val="both"/>
      </w:pPr>
      <w:r w:rsidRPr="00A54150">
        <w:t xml:space="preserve">U každé položky uvedené na seznamu služeb musí být uveden název stavby, pro kterou byly služby poskytovány, objednatel, stručný předmět plnění, termín plnění a dále hodnota </w:t>
      </w:r>
      <w:r w:rsidR="00172ACE">
        <w:t>poskytnuté služby</w:t>
      </w:r>
      <w:r w:rsidRPr="00A54150">
        <w:t xml:space="preserve">. Zadavatel nepřipouští splnění tohoto požadavku službou, která v průběhu </w:t>
      </w:r>
      <w:r w:rsidR="00172ACE">
        <w:t>rozhodné</w:t>
      </w:r>
      <w:r w:rsidR="00172ACE" w:rsidRPr="00A54150">
        <w:t xml:space="preserve"> </w:t>
      </w:r>
      <w:r w:rsidRPr="00A54150">
        <w:t>doby nebyla dokončena, a to ani v případě, kdy objem již vykonaných prací splňuje požadavek zadavatele na minimální hodnotu, alespoň jedné zakázky, uvedené shora v tomto bodě Výzvy.</w:t>
      </w:r>
    </w:p>
    <w:p w14:paraId="45743A17" w14:textId="77777777" w:rsidR="00A35DD7" w:rsidRPr="00A54150" w:rsidRDefault="00A35DD7" w:rsidP="00A54150">
      <w:pPr>
        <w:spacing w:after="0" w:line="240" w:lineRule="auto"/>
        <w:ind w:left="426"/>
        <w:jc w:val="both"/>
      </w:pPr>
    </w:p>
    <w:p w14:paraId="16E568E9" w14:textId="6F05D3DE" w:rsidR="00A35DD7" w:rsidRPr="00A54150" w:rsidRDefault="00A35DD7" w:rsidP="00A54150">
      <w:pPr>
        <w:spacing w:after="0" w:line="240" w:lineRule="auto"/>
        <w:ind w:left="426"/>
        <w:jc w:val="both"/>
      </w:pPr>
      <w:r w:rsidRPr="004B003B">
        <w:t xml:space="preserve">Skutečností rozhodnou pro počátek běhu </w:t>
      </w:r>
      <w:r w:rsidR="00A54150">
        <w:t>pětileté</w:t>
      </w:r>
      <w:r w:rsidRPr="004B003B">
        <w:t xml:space="preserve"> </w:t>
      </w:r>
      <w:r w:rsidRPr="00A54150">
        <w:t>lhůty je poslední den lhůty pro podání nabídek. Doba 5 let se považuje za splněnou, pokud byly služby v průběhu této doby dokončeny.</w:t>
      </w:r>
    </w:p>
    <w:p w14:paraId="74473D4D" w14:textId="77777777" w:rsidR="00A35DD7" w:rsidRDefault="00A35DD7" w:rsidP="00CF175A">
      <w:pPr>
        <w:spacing w:after="0" w:line="240" w:lineRule="auto"/>
        <w:ind w:left="426"/>
        <w:jc w:val="both"/>
      </w:pPr>
    </w:p>
    <w:p w14:paraId="2FB86C57" w14:textId="29647E12" w:rsidR="00F01FED" w:rsidRPr="00F01FED" w:rsidRDefault="004B003B" w:rsidP="004B003B">
      <w:pPr>
        <w:tabs>
          <w:tab w:val="left" w:pos="6405"/>
        </w:tabs>
        <w:spacing w:after="0" w:line="240" w:lineRule="auto"/>
        <w:ind w:left="426"/>
        <w:jc w:val="both"/>
        <w:rPr>
          <w:rFonts w:eastAsia="Times New Roman" w:cs="Times New Roman"/>
          <w:lang w:eastAsia="cs-CZ"/>
        </w:rPr>
      </w:pPr>
      <w:r>
        <w:rPr>
          <w:rFonts w:eastAsia="Times New Roman" w:cs="Times New Roman"/>
          <w:lang w:eastAsia="cs-CZ"/>
        </w:rPr>
        <w:tab/>
      </w: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7DD7600F" w14:textId="0A6DF597" w:rsidR="00F01FED" w:rsidRDefault="00F01FED" w:rsidP="00F01FED">
      <w:pPr>
        <w:spacing w:after="0" w:line="240" w:lineRule="auto"/>
        <w:ind w:left="426"/>
        <w:jc w:val="both"/>
        <w:rPr>
          <w:rFonts w:eastAsia="Times New Roman" w:cs="Times New Roman"/>
          <w:u w:val="single"/>
          <w:lang w:eastAsia="cs-CZ"/>
        </w:rPr>
      </w:pPr>
      <w:r w:rsidRPr="00A3309F">
        <w:rPr>
          <w:rFonts w:eastAsia="Times New Roman" w:cs="Times New Roman"/>
          <w:u w:val="single"/>
          <w:lang w:eastAsia="cs-CZ"/>
        </w:rPr>
        <w:t>Zadavatel požaduje předložení seznamu personálu dodavatele:</w:t>
      </w:r>
    </w:p>
    <w:p w14:paraId="37735170" w14:textId="289BAA60" w:rsidR="00A35DD7" w:rsidRDefault="00A35DD7" w:rsidP="00F01FED">
      <w:pPr>
        <w:spacing w:after="0" w:line="240" w:lineRule="auto"/>
        <w:ind w:left="426"/>
        <w:jc w:val="both"/>
        <w:rPr>
          <w:rFonts w:eastAsia="Times New Roman" w:cs="Times New Roman"/>
          <w:u w:val="single"/>
          <w:lang w:eastAsia="cs-CZ"/>
        </w:rPr>
      </w:pPr>
    </w:p>
    <w:p w14:paraId="19773A85" w14:textId="77777777" w:rsidR="00A35DD7" w:rsidRPr="00F37D36" w:rsidRDefault="00A35DD7" w:rsidP="00A35DD7">
      <w:pPr>
        <w:pStyle w:val="Odstavecseseznamem"/>
        <w:spacing w:after="0" w:line="240" w:lineRule="auto"/>
        <w:ind w:left="1146"/>
        <w:jc w:val="both"/>
        <w:rPr>
          <w:rFonts w:ascii="Verdana" w:eastAsia="Times New Roman" w:hAnsi="Verdana" w:cs="Times New Roman"/>
          <w:lang w:eastAsia="cs-CZ"/>
        </w:rPr>
      </w:pPr>
      <w:r w:rsidRPr="00F37D36">
        <w:rPr>
          <w:rFonts w:ascii="Verdana" w:eastAsia="Times New Roman" w:hAnsi="Verdana"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E0CBFA2" w14:textId="77777777" w:rsidR="00A35DD7" w:rsidRPr="00F37D36" w:rsidRDefault="00A35DD7" w:rsidP="00A35DD7">
      <w:pPr>
        <w:pStyle w:val="Odstavecseseznamem"/>
        <w:spacing w:after="0" w:line="240" w:lineRule="auto"/>
        <w:ind w:left="1146"/>
        <w:jc w:val="both"/>
        <w:rPr>
          <w:rFonts w:ascii="Verdana" w:eastAsia="Times New Roman" w:hAnsi="Verdana" w:cs="Times New Roman"/>
          <w:lang w:eastAsia="cs-CZ"/>
        </w:rPr>
      </w:pPr>
    </w:p>
    <w:p w14:paraId="1A206FFD" w14:textId="77777777" w:rsidR="00A35DD7" w:rsidRPr="00F37D36" w:rsidRDefault="00A35DD7" w:rsidP="00A35DD7">
      <w:pPr>
        <w:pStyle w:val="Odstavecseseznamem"/>
        <w:spacing w:after="0" w:line="240" w:lineRule="auto"/>
        <w:ind w:left="1146"/>
        <w:jc w:val="both"/>
        <w:rPr>
          <w:rFonts w:ascii="Verdana" w:eastAsia="Times New Roman" w:hAnsi="Verdana" w:cs="Times New Roman"/>
          <w:lang w:eastAsia="cs-CZ"/>
        </w:rPr>
      </w:pPr>
      <w:r w:rsidRPr="00F37D36">
        <w:rPr>
          <w:rFonts w:ascii="Verdana" w:eastAsia="Times New Roman" w:hAnsi="Verdana"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6974F0FC" w14:textId="77777777" w:rsidR="00A35DD7" w:rsidRPr="00F37D36" w:rsidRDefault="00A35DD7" w:rsidP="00A35DD7">
      <w:pPr>
        <w:pStyle w:val="Odstavecseseznamem"/>
        <w:spacing w:after="0" w:line="240" w:lineRule="auto"/>
        <w:ind w:left="1146"/>
        <w:jc w:val="both"/>
        <w:rPr>
          <w:rFonts w:ascii="Verdana" w:eastAsia="Times New Roman" w:hAnsi="Verdana" w:cs="Times New Roman"/>
          <w:lang w:eastAsia="cs-CZ"/>
        </w:rPr>
      </w:pPr>
    </w:p>
    <w:p w14:paraId="464DD69A" w14:textId="77777777" w:rsidR="00A35DD7" w:rsidRPr="00F37D36" w:rsidRDefault="00A35DD7" w:rsidP="00A35DD7">
      <w:pPr>
        <w:pStyle w:val="Odstavecseseznamem"/>
        <w:spacing w:after="0" w:line="240" w:lineRule="auto"/>
        <w:ind w:left="1146"/>
        <w:jc w:val="both"/>
        <w:rPr>
          <w:rFonts w:ascii="Verdana" w:eastAsia="Times New Roman" w:hAnsi="Verdana" w:cs="Times New Roman"/>
          <w:lang w:eastAsia="cs-CZ"/>
        </w:rPr>
      </w:pPr>
      <w:r w:rsidRPr="00F37D36">
        <w:rPr>
          <w:rFonts w:ascii="Verdana" w:eastAsia="Times New Roman" w:hAnsi="Verdana" w:cs="Times New Roman"/>
          <w:lang w:eastAsia="cs-CZ"/>
        </w:rPr>
        <w:t>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332EB0BB" w14:textId="77777777" w:rsidR="00A35DD7" w:rsidRPr="00F37D36" w:rsidRDefault="00A35DD7" w:rsidP="00A35DD7">
      <w:pPr>
        <w:pStyle w:val="Odstavecseseznamem"/>
        <w:spacing w:after="0" w:line="240" w:lineRule="auto"/>
        <w:ind w:left="1146"/>
        <w:jc w:val="both"/>
        <w:rPr>
          <w:rFonts w:ascii="Verdana" w:eastAsia="Times New Roman" w:hAnsi="Verdana" w:cs="Times New Roman"/>
          <w:lang w:eastAsia="cs-CZ"/>
        </w:rPr>
      </w:pPr>
    </w:p>
    <w:p w14:paraId="213EC728" w14:textId="54EA1981" w:rsidR="00A35DD7" w:rsidRDefault="00A35DD7" w:rsidP="00A35DD7">
      <w:pPr>
        <w:pStyle w:val="Odstavecseseznamem"/>
        <w:spacing w:after="0" w:line="240" w:lineRule="auto"/>
        <w:ind w:left="1146"/>
        <w:jc w:val="both"/>
        <w:rPr>
          <w:rFonts w:ascii="Verdana" w:eastAsia="Times New Roman" w:hAnsi="Verdana" w:cs="Times New Roman"/>
          <w:lang w:eastAsia="cs-CZ"/>
        </w:rPr>
      </w:pPr>
      <w:r w:rsidRPr="00F37D36">
        <w:rPr>
          <w:rFonts w:ascii="Verdana" w:eastAsia="Times New Roman" w:hAnsi="Verdana"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3E1504B" w14:textId="77777777" w:rsidR="00644D19" w:rsidRPr="007C0696" w:rsidRDefault="00644D19" w:rsidP="00A35DD7">
      <w:pPr>
        <w:pStyle w:val="Odstavecseseznamem"/>
        <w:spacing w:after="0" w:line="240" w:lineRule="auto"/>
        <w:ind w:left="1146"/>
        <w:jc w:val="both"/>
        <w:rPr>
          <w:rFonts w:ascii="Verdana" w:eastAsia="Times New Roman" w:hAnsi="Verdana" w:cs="Times New Roman"/>
          <w:lang w:eastAsia="cs-CZ"/>
        </w:rPr>
      </w:pPr>
    </w:p>
    <w:p w14:paraId="76E3FE43" w14:textId="77777777" w:rsidR="00A35DD7" w:rsidRPr="00A3309F" w:rsidRDefault="00A35DD7" w:rsidP="00F01FED">
      <w:pPr>
        <w:spacing w:after="0" w:line="240" w:lineRule="auto"/>
        <w:ind w:left="426"/>
        <w:jc w:val="both"/>
        <w:rPr>
          <w:rFonts w:eastAsia="Times New Roman" w:cs="Times New Roman"/>
          <w:u w:val="single"/>
          <w:lang w:eastAsia="cs-CZ"/>
        </w:rPr>
      </w:pPr>
    </w:p>
    <w:p w14:paraId="02A688AD" w14:textId="77777777" w:rsidR="00B156F3" w:rsidRPr="00CF175A" w:rsidRDefault="00B156F3" w:rsidP="00F01FED">
      <w:pPr>
        <w:spacing w:after="0" w:line="240" w:lineRule="auto"/>
        <w:ind w:left="426"/>
        <w:jc w:val="both"/>
        <w:rPr>
          <w:rFonts w:eastAsia="Times New Roman" w:cs="Times New Roman"/>
          <w:highlight w:val="green"/>
          <w:u w:val="single"/>
          <w:lang w:eastAsia="cs-CZ"/>
        </w:rPr>
      </w:pPr>
    </w:p>
    <w:p w14:paraId="521BD699" w14:textId="77777777" w:rsidR="00CF175A" w:rsidRDefault="00CF175A" w:rsidP="00CF175A">
      <w:pPr>
        <w:pStyle w:val="Bezmezer"/>
        <w:numPr>
          <w:ilvl w:val="0"/>
          <w:numId w:val="28"/>
        </w:numPr>
        <w:ind w:right="136"/>
        <w:jc w:val="both"/>
        <w:rPr>
          <w:rFonts w:ascii="Verdana" w:hAnsi="Verdana"/>
          <w:b/>
          <w:bCs/>
          <w:lang w:eastAsia="cs-CZ"/>
        </w:rPr>
      </w:pPr>
      <w:r>
        <w:rPr>
          <w:rFonts w:ascii="Verdana" w:hAnsi="Verdana"/>
          <w:b/>
          <w:bCs/>
          <w:lang w:eastAsia="cs-CZ"/>
        </w:rPr>
        <w:lastRenderedPageBreak/>
        <w:t>vedoucí TPI</w:t>
      </w:r>
      <w:r w:rsidRPr="001E7DAE">
        <w:rPr>
          <w:rFonts w:ascii="Verdana" w:hAnsi="Verdana"/>
          <w:b/>
          <w:bCs/>
          <w:lang w:eastAsia="cs-CZ"/>
        </w:rPr>
        <w:t xml:space="preserve"> </w:t>
      </w:r>
    </w:p>
    <w:p w14:paraId="1104917D" w14:textId="77777777" w:rsidR="00CF175A" w:rsidRPr="0036433F" w:rsidRDefault="00CF175A" w:rsidP="00CF175A">
      <w:pPr>
        <w:pStyle w:val="Bezmezer"/>
        <w:ind w:left="644" w:right="136"/>
        <w:jc w:val="both"/>
        <w:rPr>
          <w:rFonts w:ascii="Verdana" w:hAnsi="Verdana"/>
          <w:bCs/>
          <w:lang w:eastAsia="cs-CZ"/>
        </w:rPr>
      </w:pPr>
      <w:r>
        <w:rPr>
          <w:rFonts w:ascii="Verdana" w:hAnsi="Verdana"/>
          <w:bCs/>
          <w:lang w:eastAsia="cs-CZ"/>
        </w:rPr>
        <w:t xml:space="preserve">nejméně 3 roky praxe ve výkonu činnosti TPI na železničních stavbách; autorizace v rozsahu dle </w:t>
      </w:r>
      <w:r w:rsidRPr="001E7DAE">
        <w:rPr>
          <w:rFonts w:ascii="Verdana" w:hAnsi="Verdana"/>
          <w:lang w:eastAsia="cs-CZ"/>
        </w:rPr>
        <w:t xml:space="preserve">§ 5 odst. 3 písm. </w:t>
      </w:r>
      <w:r w:rsidRPr="000C25FF">
        <w:rPr>
          <w:rFonts w:ascii="Verdana" w:hAnsi="Verdana"/>
          <w:b/>
          <w:lang w:eastAsia="cs-CZ"/>
        </w:rPr>
        <w:t>b)</w:t>
      </w:r>
      <w:r w:rsidRPr="001E7DAE">
        <w:rPr>
          <w:rFonts w:ascii="Verdana" w:hAnsi="Verdana"/>
          <w:lang w:eastAsia="cs-CZ"/>
        </w:rPr>
        <w:t xml:space="preserve"> zákona č. 360/1992 Sb., tedy v oboru </w:t>
      </w:r>
      <w:r>
        <w:rPr>
          <w:rFonts w:ascii="Verdana" w:hAnsi="Verdana"/>
          <w:lang w:eastAsia="cs-CZ"/>
        </w:rPr>
        <w:t>dopravní stavby;</w:t>
      </w:r>
    </w:p>
    <w:p w14:paraId="774E1D15" w14:textId="77777777" w:rsidR="00CF175A" w:rsidRDefault="00CF175A" w:rsidP="00CF175A">
      <w:pPr>
        <w:pStyle w:val="Bezmezer"/>
        <w:ind w:left="644" w:right="136"/>
        <w:jc w:val="both"/>
        <w:rPr>
          <w:rFonts w:ascii="Verdana" w:hAnsi="Verdana"/>
          <w:b/>
          <w:bCs/>
          <w:lang w:eastAsia="cs-CZ"/>
        </w:rPr>
      </w:pPr>
    </w:p>
    <w:p w14:paraId="0ABEA312" w14:textId="77777777" w:rsidR="00CF175A" w:rsidRPr="00A46192" w:rsidRDefault="00CF175A" w:rsidP="00CF175A">
      <w:pPr>
        <w:pStyle w:val="Bezmezer"/>
        <w:numPr>
          <w:ilvl w:val="0"/>
          <w:numId w:val="28"/>
        </w:numPr>
        <w:ind w:right="136"/>
        <w:jc w:val="both"/>
        <w:rPr>
          <w:rFonts w:ascii="Verdana" w:hAnsi="Verdana"/>
          <w:b/>
          <w:bCs/>
          <w:lang w:eastAsia="cs-CZ"/>
        </w:rPr>
      </w:pPr>
      <w:r w:rsidRPr="00A46192">
        <w:rPr>
          <w:rFonts w:ascii="Verdana" w:hAnsi="Verdana"/>
          <w:b/>
          <w:bCs/>
          <w:lang w:eastAsia="cs-CZ"/>
        </w:rPr>
        <w:t>zástupce vedoucího TPI</w:t>
      </w:r>
    </w:p>
    <w:p w14:paraId="4CBA17BE" w14:textId="0D318618" w:rsidR="001B2152" w:rsidRDefault="00CF175A" w:rsidP="001B2152">
      <w:pPr>
        <w:spacing w:after="0" w:line="240" w:lineRule="auto"/>
        <w:ind w:left="634" w:right="136" w:firstLine="1"/>
        <w:jc w:val="both"/>
        <w:rPr>
          <w:color w:val="000000"/>
        </w:rPr>
      </w:pPr>
      <w:r w:rsidRPr="00A46192">
        <w:rPr>
          <w:color w:val="000000"/>
        </w:rPr>
        <w:t xml:space="preserve">nejméně 2 roky </w:t>
      </w:r>
      <w:r w:rsidRPr="00644D19">
        <w:rPr>
          <w:color w:val="000000"/>
        </w:rPr>
        <w:t xml:space="preserve">praxe ve výkonu činnosti TPI na železničních stavbách; autorizace </w:t>
      </w:r>
      <w:r w:rsidRPr="00644D19">
        <w:rPr>
          <w:rFonts w:ascii="Verdana" w:hAnsi="Verdana"/>
          <w:bCs/>
          <w:lang w:eastAsia="cs-CZ"/>
        </w:rPr>
        <w:t xml:space="preserve">v rozsahu dle </w:t>
      </w:r>
      <w:r w:rsidRPr="00644D19">
        <w:rPr>
          <w:rFonts w:ascii="Verdana" w:hAnsi="Verdana"/>
          <w:lang w:eastAsia="cs-CZ"/>
        </w:rPr>
        <w:t xml:space="preserve">§ 5 odst. 3 písm. </w:t>
      </w:r>
      <w:r w:rsidRPr="00CE1483">
        <w:rPr>
          <w:rFonts w:ascii="Verdana" w:hAnsi="Verdana"/>
          <w:b/>
          <w:lang w:eastAsia="cs-CZ"/>
        </w:rPr>
        <w:t>b)</w:t>
      </w:r>
      <w:r w:rsidRPr="00CE1483">
        <w:rPr>
          <w:rFonts w:ascii="Verdana" w:hAnsi="Verdana"/>
          <w:lang w:eastAsia="cs-CZ"/>
        </w:rPr>
        <w:t xml:space="preserve"> zákona č. 360/1992 Sb</w:t>
      </w:r>
      <w:r w:rsidR="00812B6B">
        <w:rPr>
          <w:rFonts w:ascii="Verdana" w:hAnsi="Verdana"/>
          <w:lang w:eastAsia="cs-CZ"/>
        </w:rPr>
        <w:t>., tedy v oboru dopravní stavby</w:t>
      </w:r>
      <w:r w:rsidR="001B2152" w:rsidRPr="00644D19">
        <w:rPr>
          <w:rFonts w:ascii="Verdana" w:hAnsi="Verdana"/>
          <w:lang w:eastAsia="cs-CZ"/>
        </w:rPr>
        <w:t>;</w:t>
      </w:r>
    </w:p>
    <w:p w14:paraId="4E82A781" w14:textId="3C44DF18" w:rsidR="00CF175A" w:rsidRPr="0036433F" w:rsidRDefault="00CF175A" w:rsidP="00CF175A">
      <w:pPr>
        <w:pStyle w:val="Bezmezer"/>
        <w:ind w:left="644" w:right="136"/>
        <w:jc w:val="both"/>
        <w:rPr>
          <w:rFonts w:ascii="Verdana" w:hAnsi="Verdana"/>
          <w:bCs/>
          <w:lang w:eastAsia="cs-CZ"/>
        </w:rPr>
      </w:pPr>
    </w:p>
    <w:p w14:paraId="377CEC6B" w14:textId="77777777" w:rsidR="00CF175A" w:rsidRPr="00F01FED" w:rsidRDefault="00CF175A" w:rsidP="00F01FED">
      <w:pPr>
        <w:spacing w:after="0" w:line="240" w:lineRule="auto"/>
        <w:ind w:left="426"/>
        <w:jc w:val="both"/>
        <w:rPr>
          <w:rFonts w:eastAsia="Times New Roman" w:cs="Times New Roman"/>
          <w:i/>
          <w:highlight w:val="green"/>
          <w:lang w:eastAsia="cs-CZ"/>
        </w:rPr>
      </w:pPr>
    </w:p>
    <w:p w14:paraId="659F4200" w14:textId="6398B78E" w:rsidR="003B0B8D" w:rsidRPr="00F01FED" w:rsidRDefault="007046EC" w:rsidP="003B0B8D">
      <w:pPr>
        <w:numPr>
          <w:ilvl w:val="0"/>
          <w:numId w:val="19"/>
        </w:numPr>
        <w:tabs>
          <w:tab w:val="left" w:pos="1985"/>
        </w:tabs>
        <w:spacing w:after="120" w:line="240" w:lineRule="auto"/>
        <w:ind w:left="1145" w:hanging="357"/>
        <w:rPr>
          <w:rFonts w:eastAsia="Times New Roman" w:cs="Times New Roman"/>
          <w:u w:val="single"/>
          <w:lang w:eastAsia="cs-CZ"/>
        </w:rPr>
      </w:pPr>
      <w:r>
        <w:rPr>
          <w:rFonts w:eastAsia="Times New Roman" w:cs="Times New Roman"/>
          <w:u w:val="single"/>
          <w:lang w:eastAsia="cs-CZ"/>
        </w:rPr>
        <w:t xml:space="preserve">Požadavek na prokázání </w:t>
      </w:r>
      <w:r w:rsidR="003B0B8D" w:rsidRPr="00F01FED">
        <w:rPr>
          <w:rFonts w:eastAsia="Times New Roman" w:cs="Times New Roman"/>
          <w:u w:val="single"/>
          <w:lang w:eastAsia="cs-CZ"/>
        </w:rPr>
        <w:t>kvalifikace</w:t>
      </w:r>
      <w:r>
        <w:rPr>
          <w:rFonts w:eastAsia="Times New Roman" w:cs="Times New Roman"/>
          <w:u w:val="single"/>
          <w:lang w:eastAsia="cs-CZ"/>
        </w:rPr>
        <w:t xml:space="preserve"> poddodavatele</w:t>
      </w:r>
    </w:p>
    <w:p w14:paraId="68A497AB" w14:textId="6E4BFC5D" w:rsidR="003B0B8D" w:rsidRDefault="003B0B8D" w:rsidP="003B0B8D">
      <w:pPr>
        <w:spacing w:after="120" w:line="240" w:lineRule="auto"/>
        <w:ind w:left="425"/>
        <w:jc w:val="both"/>
      </w:pPr>
      <w:r>
        <w:t>Zadavatel požaduje, aby dodavatel nad rámec požadavků uvedených výše v tomto článku u všech poddodavatelů uvedených v Příloze č. 8 Smlouvy o dílo, kteří jsou dodavateli při podání nabídky známi, prokázal:</w:t>
      </w:r>
    </w:p>
    <w:p w14:paraId="0D5B75EF" w14:textId="4B821F1B" w:rsidR="003B0B8D" w:rsidRDefault="003B0B8D" w:rsidP="003B0B8D">
      <w:pPr>
        <w:pStyle w:val="Odrka1-1"/>
      </w:pPr>
      <w:r>
        <w:t>základní způsobilost podle článku 9.1 písm. a).</w:t>
      </w:r>
    </w:p>
    <w:p w14:paraId="236E768F" w14:textId="0AFE3C2F" w:rsidR="00F01FED" w:rsidRDefault="003B0B8D" w:rsidP="003B0B8D">
      <w:pPr>
        <w:spacing w:after="0" w:line="240" w:lineRule="auto"/>
        <w:ind w:left="426"/>
        <w:jc w:val="both"/>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p>
    <w:p w14:paraId="565781DB" w14:textId="77777777" w:rsidR="002255E0" w:rsidRPr="00F01FED" w:rsidRDefault="002255E0" w:rsidP="003B0B8D">
      <w:pPr>
        <w:spacing w:after="0" w:line="240" w:lineRule="auto"/>
        <w:ind w:left="426"/>
        <w:jc w:val="both"/>
        <w:rPr>
          <w:rFonts w:eastAsia="Times New Roman" w:cs="Times New Roman"/>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3B0B8D">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7692B814"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lastRenderedPageBreak/>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CF175A">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752331">
      <w:pPr>
        <w:numPr>
          <w:ilvl w:val="0"/>
          <w:numId w:val="31"/>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B156F3">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752331">
      <w:pPr>
        <w:numPr>
          <w:ilvl w:val="0"/>
          <w:numId w:val="31"/>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3A3E9004" w:rsidR="00F01FED" w:rsidRPr="00A46192"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w:t>
      </w:r>
      <w:r w:rsidRPr="00A46192">
        <w:rPr>
          <w:rFonts w:eastAsia="Times New Roman" w:cs="Times New Roman"/>
          <w:lang w:eastAsia="cs-CZ"/>
        </w:rPr>
        <w:t xml:space="preserve">DPH uvedená v čl. </w:t>
      </w:r>
      <w:r w:rsidR="00D200A6" w:rsidRPr="00A46192">
        <w:rPr>
          <w:rFonts w:eastAsia="Times New Roman" w:cs="Times New Roman"/>
          <w:lang w:eastAsia="cs-CZ"/>
        </w:rPr>
        <w:t>3</w:t>
      </w:r>
      <w:r w:rsidRPr="00A46192">
        <w:rPr>
          <w:rFonts w:eastAsia="Times New Roman" w:cs="Times New Roman"/>
          <w:lang w:eastAsia="cs-CZ"/>
        </w:rPr>
        <w:t>.</w:t>
      </w:r>
      <w:r w:rsidR="00D200A6" w:rsidRPr="00A46192">
        <w:rPr>
          <w:rFonts w:eastAsia="Times New Roman" w:cs="Times New Roman"/>
          <w:lang w:eastAsia="cs-CZ"/>
        </w:rPr>
        <w:t>3</w:t>
      </w:r>
      <w:r w:rsidRPr="00A46192">
        <w:rPr>
          <w:rFonts w:eastAsia="Times New Roman" w:cs="Times New Roman"/>
          <w:lang w:eastAsia="cs-CZ"/>
        </w:rPr>
        <w:t xml:space="preserve"> závazného vzoru smlouvy.</w:t>
      </w:r>
    </w:p>
    <w:p w14:paraId="28E66F7E" w14:textId="415C9880" w:rsidR="00B156F3" w:rsidRDefault="00B156F3" w:rsidP="00A46192">
      <w:pPr>
        <w:spacing w:after="0" w:line="240" w:lineRule="auto"/>
        <w:jc w:val="both"/>
        <w:rPr>
          <w:rFonts w:eastAsia="Times New Roman" w:cs="Times New Roman"/>
          <w:color w:val="000000"/>
          <w:lang w:eastAsia="cs-CZ"/>
        </w:rPr>
      </w:pPr>
    </w:p>
    <w:p w14:paraId="03FC22BD" w14:textId="77777777" w:rsidR="00B156F3" w:rsidRPr="00F01FED" w:rsidRDefault="00B156F3"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752331">
      <w:pPr>
        <w:numPr>
          <w:ilvl w:val="0"/>
          <w:numId w:val="31"/>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752331">
      <w:pPr>
        <w:numPr>
          <w:ilvl w:val="0"/>
          <w:numId w:val="31"/>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DA6093"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w:t>
      </w:r>
      <w:r w:rsidRPr="00DA6093">
        <w:rPr>
          <w:rFonts w:eastAsia="Times New Roman" w:cs="Times New Roman"/>
          <w:lang w:eastAsia="cs-CZ"/>
        </w:rPr>
        <w:t>, a to prostřednictvím elektronického nástroje E-ZAK na níže uvedenou elektronickou adresu https://zakazky.</w:t>
      </w:r>
      <w:r w:rsidR="00D41E04" w:rsidRPr="00DA6093">
        <w:rPr>
          <w:rFonts w:eastAsia="Times New Roman" w:cs="Times New Roman"/>
          <w:lang w:eastAsia="cs-CZ"/>
        </w:rPr>
        <w:t>spravazeleznic</w:t>
      </w:r>
      <w:r w:rsidRPr="00DA6093">
        <w:rPr>
          <w:rFonts w:eastAsia="Times New Roman" w:cs="Times New Roman"/>
          <w:lang w:eastAsia="cs-CZ"/>
        </w:rPr>
        <w:t>.cz/.</w:t>
      </w:r>
    </w:p>
    <w:p w14:paraId="77D50AD9" w14:textId="5A0892AF" w:rsidR="003937FF" w:rsidRPr="00DA6093" w:rsidRDefault="003937FF" w:rsidP="00DA6093">
      <w:pPr>
        <w:spacing w:after="0" w:line="240" w:lineRule="auto"/>
        <w:jc w:val="both"/>
        <w:rPr>
          <w:rFonts w:cs="Arial"/>
          <w:b/>
        </w:rPr>
      </w:pPr>
    </w:p>
    <w:p w14:paraId="430E1B1F" w14:textId="77777777" w:rsidR="003937FF" w:rsidRDefault="003937FF" w:rsidP="003937FF">
      <w:pPr>
        <w:spacing w:after="0" w:line="240" w:lineRule="auto"/>
        <w:ind w:left="426"/>
        <w:jc w:val="both"/>
        <w:rPr>
          <w:rFonts w:cs="Arial"/>
        </w:rPr>
      </w:pPr>
      <w:r w:rsidRPr="00DA6093">
        <w:rPr>
          <w:rFonts w:cs="Arial"/>
          <w:b/>
        </w:rPr>
        <w:t>Nabídky lze podat v termínu, který je uveden na profilu zadavatele:</w:t>
      </w:r>
      <w:r w:rsidRPr="00DA6093">
        <w:rPr>
          <w:rFonts w:cs="Arial"/>
        </w:rPr>
        <w:t xml:space="preserve"> </w:t>
      </w:r>
      <w:hyperlink r:id="rId14" w:history="1">
        <w:r w:rsidRPr="00DA6093">
          <w:rPr>
            <w:rStyle w:val="Hypertextovodkaz"/>
            <w:rFonts w:cs="Arial"/>
            <w:b/>
            <w:bCs/>
            <w:lang w:eastAsia="cs-CZ"/>
          </w:rPr>
          <w:t>https://zakazky.spravazeleznic.cz/</w:t>
        </w:r>
      </w:hyperlink>
      <w:r w:rsidRPr="00DA6093">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752331">
      <w:pPr>
        <w:numPr>
          <w:ilvl w:val="0"/>
          <w:numId w:val="31"/>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w:t>
      </w:r>
      <w:r w:rsidRPr="00F01FED">
        <w:rPr>
          <w:rFonts w:eastAsia="Times New Roman" w:cs="Times New Roman"/>
          <w:lang w:eastAsia="cs-CZ"/>
        </w:rPr>
        <w:lastRenderedPageBreak/>
        <w:t xml:space="preserve">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16BFC82F"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D200A6"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plná moc či pověření, je-li tohoto </w:t>
      </w:r>
      <w:r w:rsidRPr="00D200A6">
        <w:rPr>
          <w:rFonts w:eastAsia="Times New Roman" w:cs="Times New Roman"/>
          <w:lang w:eastAsia="cs-CZ"/>
        </w:rPr>
        <w:t>dokumentu třeba,</w:t>
      </w:r>
    </w:p>
    <w:p w14:paraId="1BF67256" w14:textId="77777777" w:rsidR="00F01FED" w:rsidRPr="00D200A6" w:rsidRDefault="00F01FED" w:rsidP="00FF3F0E">
      <w:pPr>
        <w:numPr>
          <w:ilvl w:val="0"/>
          <w:numId w:val="12"/>
        </w:numPr>
        <w:spacing w:after="0" w:line="240" w:lineRule="auto"/>
        <w:ind w:hanging="437"/>
        <w:jc w:val="both"/>
        <w:rPr>
          <w:rFonts w:eastAsia="Times New Roman" w:cs="Times New Roman"/>
          <w:lang w:eastAsia="cs-CZ"/>
        </w:rPr>
      </w:pPr>
      <w:r w:rsidRPr="00D200A6">
        <w:rPr>
          <w:rFonts w:eastAsia="Times New Roman" w:cs="Times New Roman"/>
          <w:lang w:eastAsia="cs-CZ"/>
        </w:rPr>
        <w:t>cenová kalkulace,</w:t>
      </w:r>
    </w:p>
    <w:p w14:paraId="588D14B9" w14:textId="77777777" w:rsidR="00F01FED" w:rsidRPr="00D200A6" w:rsidRDefault="00F01FED" w:rsidP="00FF3F0E">
      <w:pPr>
        <w:numPr>
          <w:ilvl w:val="0"/>
          <w:numId w:val="12"/>
        </w:numPr>
        <w:spacing w:after="0" w:line="240" w:lineRule="auto"/>
        <w:ind w:hanging="437"/>
        <w:jc w:val="both"/>
        <w:rPr>
          <w:rFonts w:eastAsia="Times New Roman" w:cs="Times New Roman"/>
          <w:lang w:eastAsia="cs-CZ"/>
        </w:rPr>
      </w:pPr>
      <w:r w:rsidRPr="00D200A6">
        <w:rPr>
          <w:rFonts w:eastAsia="Times New Roman" w:cs="Times New Roman"/>
          <w:lang w:eastAsia="cs-CZ"/>
        </w:rPr>
        <w:t>doklady o prokázání splnění základní způsobilosti (příloha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0F886A67"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CE1483">
        <w:rPr>
          <w:rFonts w:eastAsia="Times New Roman" w:cs="Times New Roman"/>
          <w:lang w:eastAsia="cs-CZ"/>
        </w:rPr>
        <w:t xml:space="preserve">čl. </w:t>
      </w:r>
      <w:r w:rsidR="00D200A6" w:rsidRPr="00CE1483">
        <w:rPr>
          <w:rFonts w:eastAsia="Times New Roman" w:cs="Times New Roman"/>
          <w:lang w:eastAsia="cs-CZ"/>
        </w:rPr>
        <w:t>4</w:t>
      </w:r>
      <w:r w:rsidRPr="00CE1483">
        <w:rPr>
          <w:rFonts w:eastAsia="Times New Roman" w:cs="Times New Roman"/>
          <w:lang w:eastAsia="cs-CZ"/>
        </w:rPr>
        <w:t>.</w:t>
      </w:r>
      <w:r w:rsidR="00D200A6" w:rsidRPr="00CE1483">
        <w:rPr>
          <w:rFonts w:eastAsia="Times New Roman" w:cs="Times New Roman"/>
          <w:lang w:eastAsia="cs-CZ"/>
        </w:rPr>
        <w:t>8</w:t>
      </w:r>
      <w:r w:rsidRPr="00CE1483">
        <w:rPr>
          <w:rFonts w:eastAsia="Times New Roman" w:cs="Times New Roman"/>
          <w:lang w:eastAsia="cs-CZ"/>
        </w:rPr>
        <w:t xml:space="preserve"> smlouvy </w:t>
      </w:r>
      <w:r w:rsidRPr="00F01FED">
        <w:rPr>
          <w:rFonts w:eastAsia="Times New Roman" w:cs="Times New Roman"/>
          <w:lang w:eastAsia="cs-CZ"/>
        </w:rPr>
        <w:t>o dílo),</w:t>
      </w:r>
    </w:p>
    <w:p w14:paraId="43F34541" w14:textId="0914C11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3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55E205D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Pr="00D200A6">
        <w:rPr>
          <w:rFonts w:eastAsia="Calibri" w:cs="Times New Roman"/>
          <w:color w:val="000000"/>
          <w:lang w:eastAsia="cs-CZ"/>
        </w:rPr>
        <w:t xml:space="preserve">Nabídková </w:t>
      </w:r>
      <w:r w:rsidRPr="00D200A6">
        <w:rPr>
          <w:rFonts w:eastAsia="Calibri" w:cs="Times New Roman"/>
          <w:lang w:eastAsia="cs-CZ"/>
        </w:rPr>
        <w:t xml:space="preserve">cena bude v čl. </w:t>
      </w:r>
      <w:r w:rsidR="00D200A6" w:rsidRPr="00D200A6">
        <w:rPr>
          <w:rFonts w:eastAsia="Calibri" w:cs="Times New Roman"/>
          <w:lang w:eastAsia="cs-CZ"/>
        </w:rPr>
        <w:t>3</w:t>
      </w:r>
      <w:r w:rsidRPr="00D200A6">
        <w:rPr>
          <w:rFonts w:eastAsia="Calibri" w:cs="Times New Roman"/>
          <w:lang w:eastAsia="cs-CZ"/>
        </w:rPr>
        <w:t>.</w:t>
      </w:r>
      <w:r w:rsidR="00D200A6" w:rsidRPr="00D200A6">
        <w:rPr>
          <w:rFonts w:eastAsia="Calibri" w:cs="Times New Roman"/>
          <w:lang w:eastAsia="cs-CZ"/>
        </w:rPr>
        <w:t>3</w:t>
      </w:r>
      <w:r w:rsidRPr="00D200A6">
        <w:rPr>
          <w:rFonts w:eastAsia="Calibri" w:cs="Times New Roman"/>
          <w:lang w:eastAsia="cs-CZ"/>
        </w:rPr>
        <w:t xml:space="preserve"> závazného vzoru smlouvy uvedena v Kč bez DPH zaokrouhlená na dvě desetinná místa jako cena celková a dále v členění za její jednotlivé části Díla </w:t>
      </w:r>
      <w:r w:rsidRPr="00D200A6">
        <w:rPr>
          <w:rFonts w:eastAsia="Times New Roman" w:cs="Times New Roman"/>
          <w:lang w:eastAsia="cs-CZ"/>
        </w:rPr>
        <w:t>následujícím způsobem</w:t>
      </w:r>
      <w:r w:rsidRPr="00D200A6">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D200A6" w:rsidRDefault="00F01FED" w:rsidP="00FF3F0E">
      <w:pPr>
        <w:numPr>
          <w:ilvl w:val="0"/>
          <w:numId w:val="18"/>
        </w:numPr>
        <w:spacing w:after="0" w:line="240" w:lineRule="auto"/>
        <w:jc w:val="both"/>
        <w:rPr>
          <w:rFonts w:eastAsia="Times New Roman" w:cs="Times New Roman"/>
          <w:lang w:eastAsia="cs-CZ"/>
        </w:rPr>
      </w:pPr>
      <w:r w:rsidRPr="00D200A6">
        <w:rPr>
          <w:rFonts w:eastAsia="Times New Roman" w:cs="Times New Roman"/>
          <w:b/>
          <w:lang w:eastAsia="cs-CZ"/>
        </w:rPr>
        <w:t xml:space="preserve">Celková cena Díla bez DPH: </w:t>
      </w:r>
      <w:r w:rsidRPr="00D200A6">
        <w:rPr>
          <w:rFonts w:eastAsia="Times New Roman" w:cs="Times New Roman"/>
          <w:b/>
          <w:lang w:eastAsia="cs-CZ"/>
        </w:rPr>
        <w:fldChar w:fldCharType="begin">
          <w:ffData>
            <w:name w:val="Text1"/>
            <w:enabled/>
            <w:calcOnExit w:val="0"/>
            <w:textInput>
              <w:type w:val="date"/>
              <w:format w:val="d.M.yyyy"/>
            </w:textInput>
          </w:ffData>
        </w:fldChar>
      </w:r>
      <w:r w:rsidRPr="00D200A6">
        <w:rPr>
          <w:rFonts w:eastAsia="Times New Roman" w:cs="Times New Roman"/>
          <w:b/>
          <w:lang w:eastAsia="cs-CZ"/>
        </w:rPr>
        <w:instrText xml:space="preserve"> FORMTEXT </w:instrText>
      </w:r>
      <w:r w:rsidRPr="00D200A6">
        <w:rPr>
          <w:rFonts w:eastAsia="Times New Roman" w:cs="Times New Roman"/>
          <w:b/>
          <w:lang w:eastAsia="cs-CZ"/>
        </w:rPr>
      </w:r>
      <w:r w:rsidRPr="00D200A6">
        <w:rPr>
          <w:rFonts w:eastAsia="Times New Roman" w:cs="Times New Roman"/>
          <w:b/>
          <w:lang w:eastAsia="cs-CZ"/>
        </w:rPr>
        <w:fldChar w:fldCharType="separate"/>
      </w:r>
      <w:r w:rsidRPr="00D200A6">
        <w:rPr>
          <w:rFonts w:eastAsia="Times New Roman" w:cs="Times New Roman"/>
          <w:b/>
          <w:lang w:eastAsia="cs-CZ"/>
        </w:rPr>
        <w:t> </w:t>
      </w:r>
      <w:r w:rsidRPr="00D200A6">
        <w:rPr>
          <w:rFonts w:eastAsia="Times New Roman" w:cs="Times New Roman"/>
          <w:b/>
          <w:lang w:eastAsia="cs-CZ"/>
        </w:rPr>
        <w:t> </w:t>
      </w:r>
      <w:r w:rsidRPr="00D200A6">
        <w:rPr>
          <w:rFonts w:eastAsia="Times New Roman" w:cs="Times New Roman"/>
          <w:b/>
          <w:lang w:eastAsia="cs-CZ"/>
        </w:rPr>
        <w:t> </w:t>
      </w:r>
      <w:r w:rsidRPr="00D200A6">
        <w:rPr>
          <w:rFonts w:eastAsia="Times New Roman" w:cs="Times New Roman"/>
          <w:b/>
          <w:lang w:eastAsia="cs-CZ"/>
        </w:rPr>
        <w:t> </w:t>
      </w:r>
      <w:r w:rsidRPr="00D200A6">
        <w:rPr>
          <w:rFonts w:eastAsia="Times New Roman" w:cs="Times New Roman"/>
          <w:b/>
          <w:lang w:eastAsia="cs-CZ"/>
        </w:rPr>
        <w:t> </w:t>
      </w:r>
      <w:r w:rsidRPr="00D200A6">
        <w:rPr>
          <w:rFonts w:eastAsia="Times New Roman" w:cs="Times New Roman"/>
          <w:b/>
          <w:lang w:eastAsia="cs-CZ"/>
        </w:rPr>
        <w:fldChar w:fldCharType="end"/>
      </w:r>
      <w:r w:rsidRPr="00D200A6">
        <w:rPr>
          <w:rFonts w:eastAsia="Times New Roman" w:cs="Times New Roman"/>
          <w:b/>
          <w:lang w:eastAsia="cs-CZ"/>
        </w:rPr>
        <w:tab/>
        <w:t xml:space="preserve"> </w:t>
      </w:r>
      <w:r w:rsidRPr="00D200A6">
        <w:rPr>
          <w:rFonts w:eastAsia="Times New Roman" w:cs="Times New Roman"/>
          <w:b/>
          <w:bCs/>
          <w:lang w:eastAsia="cs-CZ"/>
        </w:rPr>
        <w:t>Kč</w:t>
      </w:r>
      <w:r w:rsidRPr="00D200A6">
        <w:rPr>
          <w:rFonts w:eastAsia="Times New Roman" w:cs="Times New Roman"/>
          <w:lang w:eastAsia="cs-CZ"/>
        </w:rPr>
        <w:t xml:space="preserve">, slovy: </w:t>
      </w:r>
      <w:r w:rsidRPr="00D200A6">
        <w:rPr>
          <w:rFonts w:eastAsia="Times New Roman" w:cs="Times New Roman"/>
          <w:lang w:eastAsia="cs-CZ"/>
        </w:rPr>
        <w:fldChar w:fldCharType="begin">
          <w:ffData>
            <w:name w:val="Text1"/>
            <w:enabled/>
            <w:calcOnExit w:val="0"/>
            <w:textInput>
              <w:type w:val="date"/>
              <w:format w:val="d.M.yyyy"/>
            </w:textInput>
          </w:ffData>
        </w:fldChar>
      </w:r>
      <w:r w:rsidRPr="00D200A6">
        <w:rPr>
          <w:rFonts w:eastAsia="Times New Roman" w:cs="Times New Roman"/>
          <w:lang w:eastAsia="cs-CZ"/>
        </w:rPr>
        <w:instrText xml:space="preserve"> FORMTEXT </w:instrText>
      </w:r>
      <w:r w:rsidRPr="00D200A6">
        <w:rPr>
          <w:rFonts w:eastAsia="Times New Roman" w:cs="Times New Roman"/>
          <w:lang w:eastAsia="cs-CZ"/>
        </w:rPr>
      </w:r>
      <w:r w:rsidRPr="00D200A6">
        <w:rPr>
          <w:rFonts w:eastAsia="Times New Roman" w:cs="Times New Roman"/>
          <w:lang w:eastAsia="cs-CZ"/>
        </w:rPr>
        <w:fldChar w:fldCharType="separate"/>
      </w:r>
      <w:r w:rsidRPr="00D200A6">
        <w:rPr>
          <w:rFonts w:eastAsia="Times New Roman" w:cs="Times New Roman"/>
          <w:lang w:eastAsia="cs-CZ"/>
        </w:rPr>
        <w:t> </w:t>
      </w:r>
      <w:r w:rsidRPr="00D200A6">
        <w:rPr>
          <w:rFonts w:eastAsia="Times New Roman" w:cs="Times New Roman"/>
          <w:lang w:eastAsia="cs-CZ"/>
        </w:rPr>
        <w:t> </w:t>
      </w:r>
      <w:r w:rsidRPr="00D200A6">
        <w:rPr>
          <w:rFonts w:eastAsia="Times New Roman" w:cs="Times New Roman"/>
          <w:lang w:eastAsia="cs-CZ"/>
        </w:rPr>
        <w:t> </w:t>
      </w:r>
      <w:r w:rsidRPr="00D200A6">
        <w:rPr>
          <w:rFonts w:eastAsia="Times New Roman" w:cs="Times New Roman"/>
          <w:lang w:eastAsia="cs-CZ"/>
        </w:rPr>
        <w:t> </w:t>
      </w:r>
      <w:r w:rsidRPr="00D200A6">
        <w:rPr>
          <w:rFonts w:eastAsia="Times New Roman" w:cs="Times New Roman"/>
          <w:lang w:eastAsia="cs-CZ"/>
        </w:rPr>
        <w:t> </w:t>
      </w:r>
      <w:r w:rsidRPr="00D200A6">
        <w:rPr>
          <w:rFonts w:eastAsia="Times New Roman" w:cs="Times New Roman"/>
          <w:lang w:eastAsia="cs-CZ"/>
        </w:rPr>
        <w:fldChar w:fldCharType="end"/>
      </w:r>
      <w:r w:rsidRPr="00D200A6">
        <w:rPr>
          <w:rFonts w:eastAsia="Times New Roman" w:cs="Times New Roman"/>
          <w:lang w:eastAsia="cs-CZ"/>
        </w:rPr>
        <w:t xml:space="preserve"> 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0D5F20" w:rsidRDefault="00F01FED" w:rsidP="000D5F20">
      <w:pPr>
        <w:pBdr>
          <w:top w:val="single" w:sz="4" w:space="1" w:color="auto"/>
          <w:left w:val="single" w:sz="4" w:space="4" w:color="auto"/>
          <w:bottom w:val="single" w:sz="4" w:space="1" w:color="auto"/>
          <w:right w:val="single" w:sz="4" w:space="4" w:color="auto"/>
        </w:pBdr>
        <w:spacing w:after="0" w:line="240" w:lineRule="auto"/>
        <w:ind w:left="426"/>
        <w:jc w:val="both"/>
        <w:rPr>
          <w:rFonts w:eastAsia="Times New Roman" w:cs="Times New Roman"/>
          <w:b/>
          <w:lang w:eastAsia="cs-CZ"/>
        </w:rPr>
      </w:pPr>
      <w:r w:rsidRPr="00A3309F">
        <w:rPr>
          <w:rFonts w:eastAsia="Times New Roman" w:cs="Times New Roman"/>
          <w:b/>
          <w:lang w:eastAsia="cs-CZ"/>
        </w:rPr>
        <w:t>Tato nabídková cena bude doložena i příslušnou cenovou kalkulací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w:t>
      </w:r>
      <w:r w:rsidRPr="00F01FED">
        <w:rPr>
          <w:rFonts w:eastAsia="Times New Roman" w:cs="Times New Roman"/>
          <w:lang w:eastAsia="cs-CZ"/>
        </w:rPr>
        <w:lastRenderedPageBreak/>
        <w:t>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752331">
      <w:pPr>
        <w:numPr>
          <w:ilvl w:val="0"/>
          <w:numId w:val="31"/>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 xml:space="preserve">řízení v přiměřené lhůtě objasnil předložené údaje a doklady nebo další či chybějící údaje doplnil. Zadavatel může tuto </w:t>
      </w:r>
      <w:r w:rsidRPr="00F01FED">
        <w:rPr>
          <w:rFonts w:eastAsia="Times New Roman" w:cs="Times New Roman"/>
          <w:lang w:eastAsia="cs-CZ"/>
        </w:rPr>
        <w:lastRenderedPageBreak/>
        <w:t>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752331">
      <w:pPr>
        <w:numPr>
          <w:ilvl w:val="0"/>
          <w:numId w:val="31"/>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752331">
      <w:pPr>
        <w:numPr>
          <w:ilvl w:val="0"/>
          <w:numId w:val="31"/>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A3309F" w:rsidRDefault="00F01FED" w:rsidP="00752331">
      <w:pPr>
        <w:numPr>
          <w:ilvl w:val="1"/>
          <w:numId w:val="31"/>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 xml:space="preserve">Zadavatel si vyhrazuje právo zrušit výběrové řízení této veřejné zakázky kdykoliv před uzavřením smlouvy na </w:t>
      </w:r>
      <w:r w:rsidRPr="00A3309F">
        <w:rPr>
          <w:rFonts w:eastAsia="Times New Roman" w:cs="Times New Roman"/>
          <w:spacing w:val="-3"/>
          <w:lang w:eastAsia="cs-CZ"/>
        </w:rPr>
        <w:t>plnění této veřejné zakázky, a to bez uvedení důvodu.</w:t>
      </w:r>
    </w:p>
    <w:p w14:paraId="768759D9" w14:textId="77777777" w:rsidR="00F01FED" w:rsidRPr="00A3309F" w:rsidRDefault="00F01FED" w:rsidP="00752331">
      <w:pPr>
        <w:numPr>
          <w:ilvl w:val="1"/>
          <w:numId w:val="31"/>
        </w:numPr>
        <w:suppressAutoHyphens/>
        <w:spacing w:before="120" w:after="0" w:line="240" w:lineRule="auto"/>
        <w:ind w:left="567" w:hanging="284"/>
        <w:jc w:val="both"/>
        <w:rPr>
          <w:rFonts w:eastAsia="Times New Roman" w:cs="Times New Roman"/>
          <w:lang w:eastAsia="cs-CZ"/>
        </w:rPr>
      </w:pPr>
      <w:r w:rsidRPr="00A3309F">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14:paraId="418EE2F3" w14:textId="2B8126DF" w:rsidR="00F01FED" w:rsidRDefault="00F01FED" w:rsidP="00752331">
      <w:pPr>
        <w:numPr>
          <w:ilvl w:val="1"/>
          <w:numId w:val="31"/>
        </w:numPr>
        <w:suppressAutoHyphens/>
        <w:spacing w:before="120" w:after="0" w:line="240" w:lineRule="auto"/>
        <w:ind w:left="567" w:hanging="284"/>
        <w:jc w:val="both"/>
        <w:rPr>
          <w:rFonts w:eastAsia="Times New Roman" w:cs="Times New Roman"/>
          <w:lang w:eastAsia="cs-CZ"/>
        </w:rPr>
      </w:pPr>
      <w:r w:rsidRPr="00A3309F">
        <w:rPr>
          <w:rFonts w:eastAsia="Times New Roman" w:cs="Times New Roman"/>
          <w:spacing w:val="-3"/>
          <w:lang w:eastAsia="cs-CZ"/>
        </w:rPr>
        <w:t>Pokud</w:t>
      </w:r>
      <w:r w:rsidRPr="00A3309F">
        <w:rPr>
          <w:rFonts w:eastAsia="Times New Roman" w:cs="Times New Roman"/>
          <w:lang w:eastAsia="cs-CZ"/>
        </w:rPr>
        <w:t xml:space="preserve"> bude nabídka vybraného dodavatele obsahovat nabídkovou cenu, která překročí režim veřejné zakázky bude</w:t>
      </w:r>
      <w:r w:rsidRPr="00A3309F">
        <w:rPr>
          <w:rFonts w:eastAsia="Times New Roman" w:cs="Calibri"/>
          <w:lang w:eastAsia="cs-CZ"/>
        </w:rPr>
        <w:t xml:space="preserve"> </w:t>
      </w:r>
      <w:r w:rsidRPr="00A3309F">
        <w:rPr>
          <w:rFonts w:eastAsia="Times New Roman" w:cs="Times New Roman"/>
          <w:lang w:eastAsia="cs-CZ"/>
        </w:rPr>
        <w:t>výběrové</w:t>
      </w:r>
      <w:r w:rsidRPr="00F01FED">
        <w:rPr>
          <w:rFonts w:eastAsia="Times New Roman" w:cs="Times New Roman"/>
          <w:lang w:eastAsia="cs-CZ"/>
        </w:rPr>
        <w:t xml:space="preserve"> řízení zrušeno.</w:t>
      </w:r>
    </w:p>
    <w:p w14:paraId="14BD00CC" w14:textId="77777777" w:rsidR="00A46192" w:rsidRPr="00F01FED" w:rsidRDefault="00A46192" w:rsidP="00A46192">
      <w:pPr>
        <w:suppressAutoHyphens/>
        <w:spacing w:before="120" w:after="0" w:line="240" w:lineRule="auto"/>
        <w:ind w:left="567"/>
        <w:jc w:val="both"/>
        <w:rPr>
          <w:rFonts w:eastAsia="Times New Roman" w:cs="Times New Roman"/>
          <w:lang w:eastAsia="cs-CZ"/>
        </w:rPr>
      </w:pP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752331">
      <w:pPr>
        <w:numPr>
          <w:ilvl w:val="0"/>
          <w:numId w:val="31"/>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03C512AC" w14:textId="77777777" w:rsidR="000D5F20" w:rsidRDefault="00F01FED" w:rsidP="000D5F20">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w:t>
      </w:r>
      <w:r w:rsidR="000D5F20">
        <w:rPr>
          <w:rFonts w:eastAsia="Times New Roman" w:cs="Times New Roman"/>
          <w:lang w:eastAsia="cs-CZ"/>
        </w:rPr>
        <w:t>vnění původního pořadí nabídek.</w:t>
      </w:r>
    </w:p>
    <w:p w14:paraId="5FA15872" w14:textId="77777777" w:rsidR="000D5F20" w:rsidRDefault="000D5F20" w:rsidP="000D5F20">
      <w:pPr>
        <w:suppressAutoHyphens/>
        <w:spacing w:after="0" w:line="240" w:lineRule="auto"/>
        <w:ind w:left="426"/>
        <w:jc w:val="both"/>
        <w:rPr>
          <w:rFonts w:eastAsia="Times New Roman" w:cs="Times New Roman"/>
          <w:lang w:eastAsia="cs-CZ"/>
        </w:rPr>
      </w:pPr>
    </w:p>
    <w:p w14:paraId="6D4EAD0E" w14:textId="7F118ED4" w:rsidR="00FF3F0E" w:rsidRPr="000D5F20" w:rsidRDefault="00FF3F0E" w:rsidP="000D5F20">
      <w:pPr>
        <w:suppressAutoHyphens/>
        <w:spacing w:after="0" w:line="240" w:lineRule="auto"/>
        <w:ind w:left="426"/>
        <w:jc w:val="both"/>
        <w:rPr>
          <w:rFonts w:eastAsia="Times New Roman" w:cs="Times New Roman"/>
          <w:lang w:eastAsia="cs-CZ"/>
        </w:rPr>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6749C368"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w:t>
      </w:r>
      <w:r w:rsidRPr="00F01FED">
        <w:rPr>
          <w:rFonts w:eastAsia="Times New Roman" w:cs="Times New Roman"/>
          <w:lang w:eastAsia="cs-CZ"/>
        </w:rPr>
        <w:lastRenderedPageBreak/>
        <w:t xml:space="preserve">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DFFE66E"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752331">
      <w:pPr>
        <w:numPr>
          <w:ilvl w:val="0"/>
          <w:numId w:val="31"/>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752331">
      <w:pPr>
        <w:numPr>
          <w:ilvl w:val="1"/>
          <w:numId w:val="31"/>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752331">
      <w:pPr>
        <w:numPr>
          <w:ilvl w:val="1"/>
          <w:numId w:val="31"/>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752331">
      <w:pPr>
        <w:numPr>
          <w:ilvl w:val="1"/>
          <w:numId w:val="31"/>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752331">
      <w:pPr>
        <w:numPr>
          <w:ilvl w:val="1"/>
          <w:numId w:val="31"/>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752331">
      <w:pPr>
        <w:numPr>
          <w:ilvl w:val="1"/>
          <w:numId w:val="31"/>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55626371" w:rsidR="00F36973" w:rsidRDefault="00F36973" w:rsidP="00752331">
      <w:pPr>
        <w:numPr>
          <w:ilvl w:val="0"/>
          <w:numId w:val="31"/>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lastRenderedPageBreak/>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 xml:space="preserve">Výše uvedené prvky odpovědného </w:t>
      </w:r>
      <w:r w:rsidRPr="00D200A6">
        <w:t>zadávání a povinnosti dodavatele s nimi spo</w:t>
      </w:r>
      <w:r w:rsidR="004609D5" w:rsidRPr="00D200A6">
        <w:t xml:space="preserve">jené zadavatel stanovil v </w:t>
      </w:r>
      <w:r w:rsidRPr="00D200A6">
        <w:t xml:space="preserve">ustanovení článku 4.5 závazného vzoru smlouvy, </w:t>
      </w:r>
      <w:r>
        <w:t>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EBC685A" w14:textId="77777777" w:rsidR="005F2CFF" w:rsidRDefault="005F2CFF" w:rsidP="00752331">
      <w:pPr>
        <w:numPr>
          <w:ilvl w:val="0"/>
          <w:numId w:val="31"/>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77777777"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3E2ABE0A"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A3309F">
        <w:rPr>
          <w:rFonts w:eastAsia="Times New Roman" w:cs="Arial"/>
          <w:lang w:eastAsia="cs-CZ"/>
        </w:rPr>
        <w:t>„</w:t>
      </w:r>
      <w:r w:rsidR="00A3309F" w:rsidRPr="009661D5">
        <w:rPr>
          <w:b/>
        </w:rPr>
        <w:t>Elektrizace trati vč. PEÚ Brno – Zastávka u Brna, 2. etapa</w:t>
      </w:r>
      <w:r w:rsidR="00A3309F">
        <w:rPr>
          <w:b/>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041954FC"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A3309F">
        <w:rPr>
          <w:rFonts w:ascii="Verdana" w:hAnsi="Verdana"/>
        </w:rPr>
        <w:t>„</w:t>
      </w:r>
      <w:r w:rsidR="00A3309F" w:rsidRPr="009661D5">
        <w:rPr>
          <w:b/>
        </w:rPr>
        <w:t>Elektrizace trati vč. PEÚ Brno – Zastávka u Brna, 2. etapa</w:t>
      </w:r>
      <w:r w:rsidR="00A3309F">
        <w:rPr>
          <w:b/>
        </w:rPr>
        <w:t>“</w:t>
      </w:r>
      <w:r w:rsidR="00A3309F" w:rsidRPr="00C97609">
        <w:rPr>
          <w:rFonts w:ascii="Verdana" w:hAnsi="Verdana"/>
        </w:rPr>
        <w:t xml:space="preserve"> </w:t>
      </w:r>
      <w:r w:rsidRPr="00C97609">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9661D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9661D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9661D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9661D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7029105E" w14:textId="77777777" w:rsidR="005F2CFF" w:rsidRPr="00DE0E2C" w:rsidRDefault="005F2CFF" w:rsidP="005F2CFF">
      <w:pPr>
        <w:pStyle w:val="Textbezslovn"/>
        <w:jc w:val="center"/>
        <w:rPr>
          <w:b/>
          <w:lang w:eastAsia="cs-CZ"/>
        </w:rPr>
      </w:pPr>
      <w:r w:rsidRPr="00DE0E2C">
        <w:rPr>
          <w:b/>
          <w:lang w:eastAsia="cs-CZ"/>
        </w:rPr>
        <w:lastRenderedPageBreak/>
        <w:t>Příloha č. 3</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9661D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9661D5">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9661D5">
            <w:pPr>
              <w:spacing w:after="0" w:line="240" w:lineRule="auto"/>
              <w:ind w:firstLine="567"/>
              <w:rPr>
                <w:rFonts w:eastAsia="Times New Roman" w:cs="Calibri"/>
                <w:lang w:eastAsia="cs-CZ"/>
              </w:rPr>
            </w:pPr>
          </w:p>
        </w:tc>
      </w:tr>
      <w:tr w:rsidR="005F2CFF" w:rsidRPr="001A6F12" w14:paraId="29508575" w14:textId="77777777" w:rsidTr="009661D5">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9661D5">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9661D5">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1513F" w14:textId="77777777" w:rsidR="00C9696C" w:rsidRDefault="00C9696C" w:rsidP="00962258">
      <w:pPr>
        <w:spacing w:after="0" w:line="240" w:lineRule="auto"/>
      </w:pPr>
      <w:r>
        <w:separator/>
      </w:r>
    </w:p>
  </w:endnote>
  <w:endnote w:type="continuationSeparator" w:id="0">
    <w:p w14:paraId="431BF75D" w14:textId="77777777" w:rsidR="00C9696C" w:rsidRDefault="00C969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661D5" w14:paraId="2F89840E" w14:textId="77777777" w:rsidTr="00D831A3">
      <w:tc>
        <w:tcPr>
          <w:tcW w:w="1361" w:type="dxa"/>
          <w:tcMar>
            <w:left w:w="0" w:type="dxa"/>
            <w:right w:w="0" w:type="dxa"/>
          </w:tcMar>
          <w:vAlign w:val="bottom"/>
        </w:tcPr>
        <w:p w14:paraId="0CF9A05B" w14:textId="05B616A1" w:rsidR="009661D5" w:rsidRPr="00B8518B" w:rsidRDefault="009661D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46CC">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46CC">
            <w:rPr>
              <w:rStyle w:val="slostrnky"/>
              <w:noProof/>
            </w:rPr>
            <w:t>18</w:t>
          </w:r>
          <w:r w:rsidRPr="00B8518B">
            <w:rPr>
              <w:rStyle w:val="slostrnky"/>
            </w:rPr>
            <w:fldChar w:fldCharType="end"/>
          </w:r>
        </w:p>
      </w:tc>
      <w:tc>
        <w:tcPr>
          <w:tcW w:w="3458" w:type="dxa"/>
          <w:shd w:val="clear" w:color="auto" w:fill="auto"/>
          <w:tcMar>
            <w:left w:w="0" w:type="dxa"/>
            <w:right w:w="0" w:type="dxa"/>
          </w:tcMar>
        </w:tcPr>
        <w:p w14:paraId="5F89708A" w14:textId="77777777" w:rsidR="009661D5" w:rsidRDefault="009661D5" w:rsidP="00B8518B">
          <w:pPr>
            <w:pStyle w:val="Zpat"/>
          </w:pPr>
        </w:p>
      </w:tc>
      <w:tc>
        <w:tcPr>
          <w:tcW w:w="2835" w:type="dxa"/>
          <w:shd w:val="clear" w:color="auto" w:fill="auto"/>
          <w:tcMar>
            <w:left w:w="0" w:type="dxa"/>
            <w:right w:w="0" w:type="dxa"/>
          </w:tcMar>
        </w:tcPr>
        <w:p w14:paraId="36AF41CA" w14:textId="77777777" w:rsidR="009661D5" w:rsidRDefault="009661D5" w:rsidP="00B8518B">
          <w:pPr>
            <w:pStyle w:val="Zpat"/>
          </w:pPr>
        </w:p>
      </w:tc>
      <w:tc>
        <w:tcPr>
          <w:tcW w:w="2921" w:type="dxa"/>
        </w:tcPr>
        <w:p w14:paraId="7C7BAC2F" w14:textId="77777777" w:rsidR="009661D5" w:rsidRDefault="009661D5" w:rsidP="00D831A3">
          <w:pPr>
            <w:pStyle w:val="Zpat"/>
          </w:pPr>
        </w:p>
      </w:tc>
    </w:tr>
  </w:tbl>
  <w:p w14:paraId="499BE607" w14:textId="77777777" w:rsidR="009661D5" w:rsidRPr="00B8518B" w:rsidRDefault="009661D5"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7AD7F3"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EB1412"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661D5" w14:paraId="25EB1172" w14:textId="77777777" w:rsidTr="00F1715C">
      <w:tc>
        <w:tcPr>
          <w:tcW w:w="1361" w:type="dxa"/>
          <w:tcMar>
            <w:left w:w="0" w:type="dxa"/>
            <w:right w:w="0" w:type="dxa"/>
          </w:tcMar>
          <w:vAlign w:val="bottom"/>
        </w:tcPr>
        <w:p w14:paraId="61BB150F" w14:textId="61A91682" w:rsidR="009661D5" w:rsidRPr="00B8518B" w:rsidRDefault="009661D5"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46C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46CC">
            <w:rPr>
              <w:rStyle w:val="slostrnky"/>
              <w:noProof/>
            </w:rPr>
            <w:t>18</w:t>
          </w:r>
          <w:r w:rsidRPr="00B8518B">
            <w:rPr>
              <w:rStyle w:val="slostrnky"/>
            </w:rPr>
            <w:fldChar w:fldCharType="end"/>
          </w:r>
        </w:p>
      </w:tc>
      <w:tc>
        <w:tcPr>
          <w:tcW w:w="3458" w:type="dxa"/>
          <w:shd w:val="clear" w:color="auto" w:fill="auto"/>
          <w:tcMar>
            <w:left w:w="0" w:type="dxa"/>
            <w:right w:w="0" w:type="dxa"/>
          </w:tcMar>
        </w:tcPr>
        <w:p w14:paraId="195B1D04" w14:textId="77777777" w:rsidR="009661D5" w:rsidRDefault="009661D5" w:rsidP="005F01E0">
          <w:pPr>
            <w:pStyle w:val="Zpat"/>
          </w:pPr>
          <w:r>
            <w:t>Správa železnic, státní organizace</w:t>
          </w:r>
        </w:p>
        <w:p w14:paraId="376E63DA" w14:textId="5774EB35" w:rsidR="009661D5" w:rsidRDefault="009661D5"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9661D5" w:rsidRDefault="009661D5" w:rsidP="005F01E0">
          <w:pPr>
            <w:pStyle w:val="Zpat"/>
          </w:pPr>
          <w:r>
            <w:t>Sídlo: Dlážděná 1003/7, 110 00</w:t>
          </w:r>
          <w:r>
            <w:t> </w:t>
          </w:r>
          <w:r>
            <w:t>Praha 1</w:t>
          </w:r>
        </w:p>
        <w:p w14:paraId="766A52D5" w14:textId="77777777" w:rsidR="009661D5" w:rsidRDefault="009661D5" w:rsidP="005F01E0">
          <w:pPr>
            <w:pStyle w:val="Zpat"/>
          </w:pPr>
          <w:r>
            <w:t>IČO: 709 94 234 DIČ: CZ 709 94 234</w:t>
          </w:r>
        </w:p>
        <w:p w14:paraId="20770833" w14:textId="67F8A4CC" w:rsidR="009661D5" w:rsidRDefault="009661D5" w:rsidP="005F01E0">
          <w:pPr>
            <w:pStyle w:val="Zpat"/>
          </w:pPr>
          <w:r>
            <w:t>www.spravazeleznic.cz</w:t>
          </w:r>
        </w:p>
      </w:tc>
      <w:tc>
        <w:tcPr>
          <w:tcW w:w="2921" w:type="dxa"/>
        </w:tcPr>
        <w:p w14:paraId="7BBB5839" w14:textId="77777777" w:rsidR="009661D5" w:rsidRDefault="009661D5"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9661D5" w:rsidRDefault="009661D5"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9661D5" w:rsidRDefault="009661D5"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9661D5" w:rsidRDefault="009661D5" w:rsidP="005F01E0">
          <w:pPr>
            <w:pStyle w:val="Zpat"/>
          </w:pPr>
        </w:p>
      </w:tc>
    </w:tr>
  </w:tbl>
  <w:p w14:paraId="460917E8" w14:textId="77777777" w:rsidR="009661D5" w:rsidRPr="00B8518B" w:rsidRDefault="009661D5"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372DA"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069B85"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9661D5" w:rsidRPr="00460660" w:rsidRDefault="009661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E5F89" w14:textId="77777777" w:rsidR="00C9696C" w:rsidRDefault="00C9696C" w:rsidP="00962258">
      <w:pPr>
        <w:spacing w:after="0" w:line="240" w:lineRule="auto"/>
      </w:pPr>
      <w:r>
        <w:separator/>
      </w:r>
    </w:p>
  </w:footnote>
  <w:footnote w:type="continuationSeparator" w:id="0">
    <w:p w14:paraId="0BAB85C6" w14:textId="77777777" w:rsidR="00C9696C" w:rsidRDefault="00C9696C" w:rsidP="00962258">
      <w:pPr>
        <w:spacing w:after="0" w:line="240" w:lineRule="auto"/>
      </w:pPr>
      <w:r>
        <w:continuationSeparator/>
      </w:r>
    </w:p>
  </w:footnote>
  <w:footnote w:id="1">
    <w:p w14:paraId="57C4731C" w14:textId="77777777" w:rsidR="009661D5" w:rsidRPr="00EB54C9" w:rsidRDefault="009661D5"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9661D5" w:rsidRDefault="009661D5"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9661D5" w:rsidRPr="00DF557C" w:rsidRDefault="009661D5"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9661D5" w:rsidRDefault="009661D5"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9661D5" w:rsidRDefault="009661D5"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9661D5" w:rsidRPr="00545EB9" w:rsidRDefault="009661D5"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9661D5" w:rsidRPr="00EB54C9" w:rsidRDefault="009661D5"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61D5" w14:paraId="14058D44" w14:textId="77777777" w:rsidTr="00C02D0A">
      <w:trPr>
        <w:trHeight w:hRule="exact" w:val="454"/>
      </w:trPr>
      <w:tc>
        <w:tcPr>
          <w:tcW w:w="1361" w:type="dxa"/>
          <w:tcMar>
            <w:top w:w="57" w:type="dxa"/>
            <w:left w:w="0" w:type="dxa"/>
            <w:right w:w="0" w:type="dxa"/>
          </w:tcMar>
        </w:tcPr>
        <w:p w14:paraId="47B4C0F0" w14:textId="77777777" w:rsidR="009661D5" w:rsidRPr="00B8518B" w:rsidRDefault="009661D5" w:rsidP="00523EA7">
          <w:pPr>
            <w:pStyle w:val="Zpat"/>
            <w:rPr>
              <w:rStyle w:val="slostrnky"/>
            </w:rPr>
          </w:pPr>
        </w:p>
      </w:tc>
      <w:tc>
        <w:tcPr>
          <w:tcW w:w="3458" w:type="dxa"/>
          <w:shd w:val="clear" w:color="auto" w:fill="auto"/>
          <w:tcMar>
            <w:top w:w="57" w:type="dxa"/>
            <w:left w:w="0" w:type="dxa"/>
            <w:right w:w="0" w:type="dxa"/>
          </w:tcMar>
        </w:tcPr>
        <w:p w14:paraId="7C5A8170" w14:textId="77777777" w:rsidR="009661D5" w:rsidRDefault="009661D5" w:rsidP="00523EA7">
          <w:pPr>
            <w:pStyle w:val="Zpat"/>
          </w:pPr>
        </w:p>
      </w:tc>
      <w:tc>
        <w:tcPr>
          <w:tcW w:w="5698" w:type="dxa"/>
          <w:shd w:val="clear" w:color="auto" w:fill="auto"/>
          <w:tcMar>
            <w:top w:w="57" w:type="dxa"/>
            <w:left w:w="0" w:type="dxa"/>
            <w:right w:w="0" w:type="dxa"/>
          </w:tcMar>
        </w:tcPr>
        <w:p w14:paraId="3724A61E" w14:textId="77777777" w:rsidR="009661D5" w:rsidRPr="00D6163D" w:rsidRDefault="009661D5" w:rsidP="00D6163D">
          <w:pPr>
            <w:pStyle w:val="Druhdokumentu"/>
          </w:pPr>
        </w:p>
      </w:tc>
    </w:tr>
  </w:tbl>
  <w:p w14:paraId="34091E4E" w14:textId="77777777" w:rsidR="009661D5" w:rsidRPr="00D6163D" w:rsidRDefault="009661D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61D5" w14:paraId="2BDAF14D" w14:textId="77777777" w:rsidTr="00F1715C">
      <w:trPr>
        <w:trHeight w:hRule="exact" w:val="936"/>
      </w:trPr>
      <w:tc>
        <w:tcPr>
          <w:tcW w:w="1361" w:type="dxa"/>
          <w:tcMar>
            <w:left w:w="0" w:type="dxa"/>
            <w:right w:w="0" w:type="dxa"/>
          </w:tcMar>
        </w:tcPr>
        <w:p w14:paraId="7B3FDF44" w14:textId="77777777" w:rsidR="009661D5" w:rsidRPr="00B8518B" w:rsidRDefault="009661D5"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BAD2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9661D5" w:rsidRDefault="009661D5" w:rsidP="00FC6389">
          <w:pPr>
            <w:pStyle w:val="Zpat"/>
          </w:pPr>
        </w:p>
      </w:tc>
      <w:tc>
        <w:tcPr>
          <w:tcW w:w="5698" w:type="dxa"/>
          <w:shd w:val="clear" w:color="auto" w:fill="auto"/>
          <w:tcMar>
            <w:left w:w="0" w:type="dxa"/>
            <w:right w:w="0" w:type="dxa"/>
          </w:tcMar>
        </w:tcPr>
        <w:p w14:paraId="2F1DF8B5" w14:textId="77777777" w:rsidR="009661D5" w:rsidRPr="00D6163D" w:rsidRDefault="009661D5" w:rsidP="00FC6389">
          <w:pPr>
            <w:pStyle w:val="Druhdokumentu"/>
          </w:pPr>
        </w:p>
      </w:tc>
    </w:tr>
    <w:tr w:rsidR="009661D5" w14:paraId="28773BD5" w14:textId="77777777" w:rsidTr="00F64786">
      <w:trPr>
        <w:trHeight w:hRule="exact" w:val="452"/>
      </w:trPr>
      <w:tc>
        <w:tcPr>
          <w:tcW w:w="1361" w:type="dxa"/>
          <w:tcMar>
            <w:left w:w="0" w:type="dxa"/>
            <w:right w:w="0" w:type="dxa"/>
          </w:tcMar>
        </w:tcPr>
        <w:p w14:paraId="0967DDA2" w14:textId="77777777" w:rsidR="009661D5" w:rsidRPr="00B8518B" w:rsidRDefault="009661D5" w:rsidP="00FC6389">
          <w:pPr>
            <w:pStyle w:val="Zpat"/>
            <w:rPr>
              <w:rStyle w:val="slostrnky"/>
            </w:rPr>
          </w:pPr>
        </w:p>
      </w:tc>
      <w:tc>
        <w:tcPr>
          <w:tcW w:w="3458" w:type="dxa"/>
          <w:shd w:val="clear" w:color="auto" w:fill="auto"/>
          <w:tcMar>
            <w:left w:w="0" w:type="dxa"/>
            <w:right w:w="0" w:type="dxa"/>
          </w:tcMar>
        </w:tcPr>
        <w:p w14:paraId="70AE4E57" w14:textId="77777777" w:rsidR="009661D5" w:rsidRDefault="009661D5" w:rsidP="00FC6389">
          <w:pPr>
            <w:pStyle w:val="Zpat"/>
          </w:pPr>
        </w:p>
      </w:tc>
      <w:tc>
        <w:tcPr>
          <w:tcW w:w="5698" w:type="dxa"/>
          <w:shd w:val="clear" w:color="auto" w:fill="auto"/>
          <w:tcMar>
            <w:left w:w="0" w:type="dxa"/>
            <w:right w:w="0" w:type="dxa"/>
          </w:tcMar>
        </w:tcPr>
        <w:p w14:paraId="6A004C2D" w14:textId="77777777" w:rsidR="009661D5" w:rsidRDefault="009661D5" w:rsidP="00FC6389">
          <w:pPr>
            <w:pStyle w:val="Druhdokumentu"/>
            <w:rPr>
              <w:noProof/>
            </w:rPr>
          </w:pPr>
        </w:p>
      </w:tc>
    </w:tr>
  </w:tbl>
  <w:p w14:paraId="013F19EC" w14:textId="77777777" w:rsidR="009661D5" w:rsidRPr="00D6163D" w:rsidRDefault="009661D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C806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9661D5" w:rsidRPr="00460660" w:rsidRDefault="009661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3B5F1A"/>
    <w:multiLevelType w:val="hybridMultilevel"/>
    <w:tmpl w:val="4BE4DE28"/>
    <w:lvl w:ilvl="0" w:tplc="75E41F40">
      <w:start w:val="9"/>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29B37513"/>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2A4725EB"/>
    <w:multiLevelType w:val="hybridMultilevel"/>
    <w:tmpl w:val="CD8281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48D3079E"/>
    <w:multiLevelType w:val="hybridMultilevel"/>
    <w:tmpl w:val="91921F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9910C0"/>
    <w:multiLevelType w:val="hybridMultilevel"/>
    <w:tmpl w:val="DB060F9C"/>
    <w:lvl w:ilvl="0" w:tplc="560EAF2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53953250"/>
    <w:multiLevelType w:val="hybridMultilevel"/>
    <w:tmpl w:val="A1DE37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15:restartNumberingAfterBreak="0">
    <w:nsid w:val="74070991"/>
    <w:multiLevelType w:val="multilevel"/>
    <w:tmpl w:val="CABE99FC"/>
    <w:numStyleLink w:val="ListNumbermultilevel"/>
  </w:abstractNum>
  <w:abstractNum w:abstractNumId="3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3"/>
  </w:num>
  <w:num w:numId="3">
    <w:abstractNumId w:val="14"/>
  </w:num>
  <w:num w:numId="4">
    <w:abstractNumId w:val="30"/>
  </w:num>
  <w:num w:numId="5">
    <w:abstractNumId w:val="0"/>
  </w:num>
  <w:num w:numId="6">
    <w:abstractNumId w:val="18"/>
  </w:num>
  <w:num w:numId="7">
    <w:abstractNumId w:val="28"/>
  </w:num>
  <w:num w:numId="8">
    <w:abstractNumId w:val="31"/>
  </w:num>
  <w:num w:numId="9">
    <w:abstractNumId w:val="19"/>
  </w:num>
  <w:num w:numId="10">
    <w:abstractNumId w:val="22"/>
  </w:num>
  <w:num w:numId="11">
    <w:abstractNumId w:val="15"/>
  </w:num>
  <w:num w:numId="12">
    <w:abstractNumId w:val="7"/>
  </w:num>
  <w:num w:numId="13">
    <w:abstractNumId w:val="20"/>
  </w:num>
  <w:num w:numId="14">
    <w:abstractNumId w:val="4"/>
  </w:num>
  <w:num w:numId="15">
    <w:abstractNumId w:val="11"/>
  </w:num>
  <w:num w:numId="16">
    <w:abstractNumId w:val="9"/>
  </w:num>
  <w:num w:numId="17">
    <w:abstractNumId w:val="16"/>
  </w:num>
  <w:num w:numId="18">
    <w:abstractNumId w:val="32"/>
  </w:num>
  <w:num w:numId="19">
    <w:abstractNumId w:val="21"/>
  </w:num>
  <w:num w:numId="20">
    <w:abstractNumId w:val="6"/>
  </w:num>
  <w:num w:numId="21">
    <w:abstractNumId w:val="27"/>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10"/>
  </w:num>
  <w:num w:numId="27">
    <w:abstractNumId w:val="29"/>
  </w:num>
  <w:num w:numId="28">
    <w:abstractNumId w:val="24"/>
  </w:num>
  <w:num w:numId="29">
    <w:abstractNumId w:val="5"/>
  </w:num>
  <w:num w:numId="30">
    <w:abstractNumId w:val="12"/>
  </w:num>
  <w:num w:numId="31">
    <w:abstractNumId w:val="2"/>
  </w:num>
  <w:num w:numId="32">
    <w:abstractNumId w:val="23"/>
  </w:num>
  <w:num w:numId="33">
    <w:abstractNumId w:val="13"/>
  </w:num>
  <w:num w:numId="34">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LockTheme/>
  <w:styleLockQFSet/>
  <w:defaultTabStop w:val="708"/>
  <w:hyphenationZone w:val="425"/>
  <w:doNotShadeFormData/>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798"/>
    <w:rsid w:val="0001526F"/>
    <w:rsid w:val="000167B5"/>
    <w:rsid w:val="000270B5"/>
    <w:rsid w:val="00033432"/>
    <w:rsid w:val="000335CC"/>
    <w:rsid w:val="000715D2"/>
    <w:rsid w:val="00072C1E"/>
    <w:rsid w:val="00076065"/>
    <w:rsid w:val="000B6C7E"/>
    <w:rsid w:val="000B7907"/>
    <w:rsid w:val="000C0429"/>
    <w:rsid w:val="000C0877"/>
    <w:rsid w:val="000C45E8"/>
    <w:rsid w:val="000C7E81"/>
    <w:rsid w:val="000D5F20"/>
    <w:rsid w:val="000D7F1B"/>
    <w:rsid w:val="00114472"/>
    <w:rsid w:val="001538F1"/>
    <w:rsid w:val="00166AA9"/>
    <w:rsid w:val="00170EC5"/>
    <w:rsid w:val="00172ACE"/>
    <w:rsid w:val="001747C1"/>
    <w:rsid w:val="0018596A"/>
    <w:rsid w:val="001A6F12"/>
    <w:rsid w:val="001B2152"/>
    <w:rsid w:val="001B69C2"/>
    <w:rsid w:val="001C34AE"/>
    <w:rsid w:val="001C4DA0"/>
    <w:rsid w:val="001E12BD"/>
    <w:rsid w:val="001F0011"/>
    <w:rsid w:val="00207DF5"/>
    <w:rsid w:val="002255E0"/>
    <w:rsid w:val="002618D1"/>
    <w:rsid w:val="00267369"/>
    <w:rsid w:val="0026785D"/>
    <w:rsid w:val="00290F3B"/>
    <w:rsid w:val="002C31BF"/>
    <w:rsid w:val="002E0CD7"/>
    <w:rsid w:val="002F026B"/>
    <w:rsid w:val="00342E69"/>
    <w:rsid w:val="00357BC6"/>
    <w:rsid w:val="0037111D"/>
    <w:rsid w:val="003937FF"/>
    <w:rsid w:val="003956C6"/>
    <w:rsid w:val="003B0B8D"/>
    <w:rsid w:val="003B2155"/>
    <w:rsid w:val="003E6B9A"/>
    <w:rsid w:val="003E75CE"/>
    <w:rsid w:val="003F5AA2"/>
    <w:rsid w:val="0041380F"/>
    <w:rsid w:val="00444A5C"/>
    <w:rsid w:val="00450F07"/>
    <w:rsid w:val="00453CD3"/>
    <w:rsid w:val="00455BC7"/>
    <w:rsid w:val="00460067"/>
    <w:rsid w:val="00460660"/>
    <w:rsid w:val="004609D5"/>
    <w:rsid w:val="00460CCB"/>
    <w:rsid w:val="00477370"/>
    <w:rsid w:val="00483F34"/>
    <w:rsid w:val="00486107"/>
    <w:rsid w:val="00491827"/>
    <w:rsid w:val="004926B0"/>
    <w:rsid w:val="004A7C69"/>
    <w:rsid w:val="004B003B"/>
    <w:rsid w:val="004C4399"/>
    <w:rsid w:val="004C69ED"/>
    <w:rsid w:val="004C787C"/>
    <w:rsid w:val="004E67FD"/>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88B"/>
    <w:rsid w:val="00596C7E"/>
    <w:rsid w:val="005A64E9"/>
    <w:rsid w:val="005B5EE9"/>
    <w:rsid w:val="005E0F20"/>
    <w:rsid w:val="005F01E0"/>
    <w:rsid w:val="005F2CFF"/>
    <w:rsid w:val="006104F6"/>
    <w:rsid w:val="0061068E"/>
    <w:rsid w:val="00621F7A"/>
    <w:rsid w:val="00623DD9"/>
    <w:rsid w:val="00644D19"/>
    <w:rsid w:val="00660AD3"/>
    <w:rsid w:val="006701EE"/>
    <w:rsid w:val="00694044"/>
    <w:rsid w:val="006974BB"/>
    <w:rsid w:val="006A5570"/>
    <w:rsid w:val="006A689C"/>
    <w:rsid w:val="006B3D79"/>
    <w:rsid w:val="006E0578"/>
    <w:rsid w:val="006E314D"/>
    <w:rsid w:val="006E7F06"/>
    <w:rsid w:val="006F5764"/>
    <w:rsid w:val="007046EC"/>
    <w:rsid w:val="00710723"/>
    <w:rsid w:val="00722F13"/>
    <w:rsid w:val="00723ED1"/>
    <w:rsid w:val="00735ED4"/>
    <w:rsid w:val="00743525"/>
    <w:rsid w:val="00752331"/>
    <w:rsid w:val="007531A0"/>
    <w:rsid w:val="0076286B"/>
    <w:rsid w:val="00764595"/>
    <w:rsid w:val="00766846"/>
    <w:rsid w:val="0077673A"/>
    <w:rsid w:val="007846E1"/>
    <w:rsid w:val="007B0251"/>
    <w:rsid w:val="007B570C"/>
    <w:rsid w:val="007C3E62"/>
    <w:rsid w:val="007E4A6E"/>
    <w:rsid w:val="007F56A7"/>
    <w:rsid w:val="00807DD0"/>
    <w:rsid w:val="00812B6B"/>
    <w:rsid w:val="00813F11"/>
    <w:rsid w:val="00842D72"/>
    <w:rsid w:val="008575C7"/>
    <w:rsid w:val="00873EEC"/>
    <w:rsid w:val="00891334"/>
    <w:rsid w:val="008A3568"/>
    <w:rsid w:val="008D03B9"/>
    <w:rsid w:val="008D5ABC"/>
    <w:rsid w:val="008E7782"/>
    <w:rsid w:val="008F13B4"/>
    <w:rsid w:val="008F18D6"/>
    <w:rsid w:val="00904780"/>
    <w:rsid w:val="009113A8"/>
    <w:rsid w:val="00922385"/>
    <w:rsid w:val="009223DF"/>
    <w:rsid w:val="00936091"/>
    <w:rsid w:val="00940D8A"/>
    <w:rsid w:val="00941F29"/>
    <w:rsid w:val="00962258"/>
    <w:rsid w:val="009661D5"/>
    <w:rsid w:val="009678B7"/>
    <w:rsid w:val="00982411"/>
    <w:rsid w:val="00982E5E"/>
    <w:rsid w:val="00991C88"/>
    <w:rsid w:val="00992D9C"/>
    <w:rsid w:val="00996CB8"/>
    <w:rsid w:val="009A7568"/>
    <w:rsid w:val="009B2E97"/>
    <w:rsid w:val="009B72CC"/>
    <w:rsid w:val="009C2B8D"/>
    <w:rsid w:val="009E07F4"/>
    <w:rsid w:val="009F392E"/>
    <w:rsid w:val="00A11738"/>
    <w:rsid w:val="00A167B8"/>
    <w:rsid w:val="00A32C67"/>
    <w:rsid w:val="00A3309F"/>
    <w:rsid w:val="00A35DD7"/>
    <w:rsid w:val="00A44328"/>
    <w:rsid w:val="00A46192"/>
    <w:rsid w:val="00A54150"/>
    <w:rsid w:val="00A6177B"/>
    <w:rsid w:val="00A66136"/>
    <w:rsid w:val="00A67518"/>
    <w:rsid w:val="00A9567F"/>
    <w:rsid w:val="00AA4CBB"/>
    <w:rsid w:val="00AA65FA"/>
    <w:rsid w:val="00AA7351"/>
    <w:rsid w:val="00AD056F"/>
    <w:rsid w:val="00AD2773"/>
    <w:rsid w:val="00AD6731"/>
    <w:rsid w:val="00AE1DDE"/>
    <w:rsid w:val="00B156F3"/>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17519"/>
    <w:rsid w:val="00C30759"/>
    <w:rsid w:val="00C44F6A"/>
    <w:rsid w:val="00C727E5"/>
    <w:rsid w:val="00C8207D"/>
    <w:rsid w:val="00C94497"/>
    <w:rsid w:val="00C9696C"/>
    <w:rsid w:val="00C97609"/>
    <w:rsid w:val="00CB7B5A"/>
    <w:rsid w:val="00CC03AF"/>
    <w:rsid w:val="00CC1E2B"/>
    <w:rsid w:val="00CD1FC4"/>
    <w:rsid w:val="00CD63CB"/>
    <w:rsid w:val="00CE1483"/>
    <w:rsid w:val="00CE371D"/>
    <w:rsid w:val="00CF175A"/>
    <w:rsid w:val="00D00C94"/>
    <w:rsid w:val="00D02A4D"/>
    <w:rsid w:val="00D135B1"/>
    <w:rsid w:val="00D200A6"/>
    <w:rsid w:val="00D21061"/>
    <w:rsid w:val="00D316A7"/>
    <w:rsid w:val="00D4108E"/>
    <w:rsid w:val="00D41E04"/>
    <w:rsid w:val="00D6163D"/>
    <w:rsid w:val="00D63009"/>
    <w:rsid w:val="00D831A3"/>
    <w:rsid w:val="00D902AD"/>
    <w:rsid w:val="00D9237B"/>
    <w:rsid w:val="00DA6093"/>
    <w:rsid w:val="00DA6FFE"/>
    <w:rsid w:val="00DA70CF"/>
    <w:rsid w:val="00DC3110"/>
    <w:rsid w:val="00DD46F3"/>
    <w:rsid w:val="00DD58A6"/>
    <w:rsid w:val="00DE56F2"/>
    <w:rsid w:val="00DF116D"/>
    <w:rsid w:val="00DF72D5"/>
    <w:rsid w:val="00E346CC"/>
    <w:rsid w:val="00E824F1"/>
    <w:rsid w:val="00EB104F"/>
    <w:rsid w:val="00EB73B8"/>
    <w:rsid w:val="00ED14BD"/>
    <w:rsid w:val="00F01440"/>
    <w:rsid w:val="00F01F4A"/>
    <w:rsid w:val="00F01FED"/>
    <w:rsid w:val="00F12DEC"/>
    <w:rsid w:val="00F1715C"/>
    <w:rsid w:val="00F310F8"/>
    <w:rsid w:val="00F356F4"/>
    <w:rsid w:val="00F35939"/>
    <w:rsid w:val="00F36973"/>
    <w:rsid w:val="00F37D36"/>
    <w:rsid w:val="00F45607"/>
    <w:rsid w:val="00F50EFC"/>
    <w:rsid w:val="00F64786"/>
    <w:rsid w:val="00F659EB"/>
    <w:rsid w:val="00F804A7"/>
    <w:rsid w:val="00F862D6"/>
    <w:rsid w:val="00F86BA6"/>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0B8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387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C02F49E-2DC7-46DB-8039-A4D805A19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1102</TotalTime>
  <Pages>18</Pages>
  <Words>8479</Words>
  <Characters>50029</Characters>
  <Application>Microsoft Office Word</Application>
  <DocSecurity>0</DocSecurity>
  <Lines>416</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67</cp:revision>
  <cp:lastPrinted>2022-11-01T06:52:00Z</cp:lastPrinted>
  <dcterms:created xsi:type="dcterms:W3CDTF">2020-01-27T12:32:00Z</dcterms:created>
  <dcterms:modified xsi:type="dcterms:W3CDTF">2022-11-01T07:15:00Z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